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18753" w14:textId="6718677C" w:rsidR="00ED1946" w:rsidRPr="00904C9C" w:rsidRDefault="00ED1946" w:rsidP="00C57E14">
      <w:pPr>
        <w:spacing w:after="0" w:line="240" w:lineRule="auto"/>
        <w:jc w:val="center"/>
        <w:rPr>
          <w:rFonts w:ascii="Bookman Old Style" w:hAnsi="Bookman Old Style"/>
          <w:b/>
          <w:sz w:val="24"/>
          <w:szCs w:val="24"/>
        </w:rPr>
      </w:pPr>
      <w:r>
        <w:rPr>
          <w:rFonts w:ascii="Bookman Old Style" w:hAnsi="Bookman Old Style"/>
          <w:b/>
          <w:sz w:val="24"/>
          <w:szCs w:val="24"/>
        </w:rPr>
        <w:t>AUTONOM</w:t>
      </w:r>
      <w:r w:rsidR="008374AF">
        <w:rPr>
          <w:rFonts w:ascii="Bookman Old Style" w:hAnsi="Bookman Old Style"/>
          <w:b/>
          <w:sz w:val="24"/>
          <w:szCs w:val="24"/>
        </w:rPr>
        <w:t xml:space="preserve">ÍA DE LA VOLUNTAD: </w:t>
      </w:r>
      <w:r>
        <w:rPr>
          <w:rFonts w:ascii="Bookman Old Style" w:hAnsi="Bookman Old Style"/>
          <w:b/>
          <w:sz w:val="24"/>
          <w:szCs w:val="24"/>
        </w:rPr>
        <w:t xml:space="preserve">EL </w:t>
      </w:r>
      <w:r w:rsidR="001D1C4F">
        <w:rPr>
          <w:rFonts w:ascii="Bookman Old Style" w:hAnsi="Bookman Old Style"/>
          <w:b/>
          <w:sz w:val="24"/>
          <w:szCs w:val="24"/>
        </w:rPr>
        <w:t>«</w:t>
      </w:r>
      <w:r>
        <w:rPr>
          <w:rFonts w:ascii="Bookman Old Style" w:hAnsi="Bookman Old Style"/>
          <w:b/>
          <w:sz w:val="24"/>
          <w:szCs w:val="24"/>
        </w:rPr>
        <w:t>CABALLO DE TROYA</w:t>
      </w:r>
      <w:r w:rsidR="001D1C4F">
        <w:rPr>
          <w:rFonts w:ascii="Bookman Old Style" w:hAnsi="Bookman Old Style"/>
          <w:b/>
          <w:sz w:val="24"/>
          <w:szCs w:val="24"/>
        </w:rPr>
        <w:t>»</w:t>
      </w:r>
      <w:r>
        <w:rPr>
          <w:rFonts w:ascii="Bookman Old Style" w:hAnsi="Bookman Old Style"/>
          <w:b/>
          <w:sz w:val="24"/>
          <w:szCs w:val="24"/>
        </w:rPr>
        <w:t xml:space="preserve"> DE </w:t>
      </w:r>
      <w:r w:rsidR="00F645B9">
        <w:rPr>
          <w:rFonts w:ascii="Bookman Old Style" w:hAnsi="Bookman Old Style"/>
          <w:b/>
          <w:sz w:val="24"/>
          <w:szCs w:val="24"/>
        </w:rPr>
        <w:t>LA CONTRATACIÓN ESTATAL</w:t>
      </w:r>
      <w:r w:rsidR="004D38FC">
        <w:rPr>
          <w:rFonts w:ascii="Bookman Old Style" w:hAnsi="Bookman Old Style"/>
          <w:b/>
          <w:sz w:val="24"/>
          <w:szCs w:val="24"/>
        </w:rPr>
        <w:t xml:space="preserve"> REGULAD</w:t>
      </w:r>
      <w:r w:rsidR="00F645B9">
        <w:rPr>
          <w:rFonts w:ascii="Bookman Old Style" w:hAnsi="Bookman Old Style"/>
          <w:b/>
          <w:sz w:val="24"/>
          <w:szCs w:val="24"/>
        </w:rPr>
        <w:t>A</w:t>
      </w:r>
      <w:r w:rsidR="00631B2C">
        <w:rPr>
          <w:rFonts w:ascii="Bookman Old Style" w:hAnsi="Bookman Old Style"/>
          <w:b/>
          <w:sz w:val="24"/>
          <w:szCs w:val="24"/>
        </w:rPr>
        <w:t xml:space="preserve"> POR EL DERECHO PRIVADO</w:t>
      </w:r>
      <w:r w:rsidR="00C57E14">
        <w:rPr>
          <w:rFonts w:ascii="Bookman Old Style" w:hAnsi="Bookman Old Style"/>
          <w:b/>
          <w:sz w:val="24"/>
          <w:szCs w:val="24"/>
        </w:rPr>
        <w:t xml:space="preserve">. </w:t>
      </w:r>
      <w:r>
        <w:rPr>
          <w:rFonts w:ascii="Bookman Old Style" w:hAnsi="Bookman Old Style"/>
          <w:b/>
          <w:sz w:val="24"/>
          <w:szCs w:val="24"/>
        </w:rPr>
        <w:t>COMENTARIOS SOBRE LA SENTENCIA DEL CONSEJO DE ESTADO DEL 24 DE AGOSTO DE 2016</w:t>
      </w:r>
      <w:r w:rsidR="00C57E14">
        <w:rPr>
          <w:rFonts w:ascii="Bookman Old Style" w:hAnsi="Bookman Old Style"/>
          <w:b/>
          <w:sz w:val="24"/>
          <w:szCs w:val="24"/>
        </w:rPr>
        <w:t>, EXPEDIENTE 41.783</w:t>
      </w:r>
    </w:p>
    <w:p w14:paraId="20E16B9F" w14:textId="77777777" w:rsidR="00C12D02" w:rsidRDefault="00C12D02" w:rsidP="00C12D02">
      <w:pPr>
        <w:spacing w:after="0" w:line="240" w:lineRule="auto"/>
        <w:rPr>
          <w:rFonts w:ascii="Bookman Old Style" w:hAnsi="Bookman Old Style"/>
          <w:sz w:val="24"/>
          <w:szCs w:val="24"/>
        </w:rPr>
      </w:pPr>
    </w:p>
    <w:p w14:paraId="02EA7EE5" w14:textId="77777777" w:rsidR="00E272FB" w:rsidRPr="00100055" w:rsidRDefault="00E272FB" w:rsidP="00E272FB">
      <w:pPr>
        <w:spacing w:after="0" w:line="240" w:lineRule="auto"/>
        <w:jc w:val="right"/>
        <w:rPr>
          <w:rFonts w:ascii="Bookman Old Style" w:hAnsi="Bookman Old Style"/>
        </w:rPr>
      </w:pPr>
      <w:r w:rsidRPr="00100055">
        <w:rPr>
          <w:rFonts w:ascii="Bookman Old Style" w:hAnsi="Bookman Old Style"/>
        </w:rPr>
        <w:t>Cristian Andrés Díaz Díez</w:t>
      </w:r>
      <w:r w:rsidRPr="00100055">
        <w:rPr>
          <w:rStyle w:val="Refdenotaalpie"/>
          <w:rFonts w:ascii="Bookman Old Style" w:hAnsi="Bookman Old Style"/>
        </w:rPr>
        <w:footnoteReference w:id="1"/>
      </w:r>
    </w:p>
    <w:p w14:paraId="7912B948" w14:textId="77777777" w:rsidR="00074049" w:rsidRDefault="00074049" w:rsidP="00ED1946">
      <w:pPr>
        <w:spacing w:after="0" w:line="240" w:lineRule="auto"/>
        <w:jc w:val="both"/>
        <w:rPr>
          <w:rFonts w:ascii="Bookman Old Style" w:hAnsi="Bookman Old Style"/>
        </w:rPr>
      </w:pPr>
    </w:p>
    <w:p w14:paraId="5E5AF1CC" w14:textId="77777777" w:rsidR="00C961CB" w:rsidRPr="00C961CB" w:rsidRDefault="00505533" w:rsidP="00505533">
      <w:pPr>
        <w:numPr>
          <w:ilvl w:val="0"/>
          <w:numId w:val="34"/>
        </w:numPr>
        <w:spacing w:after="0" w:line="240" w:lineRule="auto"/>
        <w:jc w:val="both"/>
        <w:rPr>
          <w:rFonts w:ascii="Bookman Old Style" w:hAnsi="Bookman Old Style"/>
          <w:b/>
        </w:rPr>
      </w:pPr>
      <w:r>
        <w:rPr>
          <w:rFonts w:ascii="Bookman Old Style" w:hAnsi="Bookman Old Style"/>
          <w:b/>
        </w:rPr>
        <w:t xml:space="preserve">Implicaciones del fallo </w:t>
      </w:r>
      <w:r w:rsidR="00C71358">
        <w:rPr>
          <w:rFonts w:ascii="Bookman Old Style" w:hAnsi="Bookman Old Style"/>
          <w:b/>
        </w:rPr>
        <w:t>sobre la comprensión de las bases dogmáticas del Derecho administrativo</w:t>
      </w:r>
    </w:p>
    <w:p w14:paraId="61FB0C94" w14:textId="77777777" w:rsidR="00C961CB" w:rsidRDefault="00C961CB" w:rsidP="00ED1946">
      <w:pPr>
        <w:spacing w:after="0" w:line="240" w:lineRule="auto"/>
        <w:jc w:val="both"/>
        <w:rPr>
          <w:rFonts w:ascii="Bookman Old Style" w:hAnsi="Bookman Old Style"/>
        </w:rPr>
      </w:pPr>
    </w:p>
    <w:p w14:paraId="771E7210" w14:textId="1311A2DD" w:rsidR="009C08EF" w:rsidRDefault="00C57E14" w:rsidP="00ED1946">
      <w:pPr>
        <w:spacing w:after="0" w:line="240" w:lineRule="auto"/>
        <w:jc w:val="both"/>
        <w:rPr>
          <w:rFonts w:ascii="Bookman Old Style" w:hAnsi="Bookman Old Style"/>
        </w:rPr>
      </w:pPr>
      <w:r>
        <w:rPr>
          <w:rFonts w:ascii="Bookman Old Style" w:hAnsi="Bookman Old Style"/>
        </w:rPr>
        <w:t>El 24 de agosto de 2016 la Sección Tercera (Subsección C) del Consejo de Estado profiri</w:t>
      </w:r>
      <w:r w:rsidR="00434AAA">
        <w:rPr>
          <w:rFonts w:ascii="Bookman Old Style" w:hAnsi="Bookman Old Style"/>
        </w:rPr>
        <w:t>ó una sentencia</w:t>
      </w:r>
      <w:r w:rsidR="00434AAA">
        <w:rPr>
          <w:rStyle w:val="Refdenotaalpie"/>
          <w:rFonts w:ascii="Bookman Old Style" w:hAnsi="Bookman Old Style"/>
        </w:rPr>
        <w:footnoteReference w:id="2"/>
      </w:r>
      <w:r w:rsidR="00434AAA">
        <w:rPr>
          <w:rFonts w:ascii="Bookman Old Style" w:hAnsi="Bookman Old Style"/>
        </w:rPr>
        <w:t xml:space="preserve"> que</w:t>
      </w:r>
      <w:r w:rsidR="001D1C4F">
        <w:rPr>
          <w:rFonts w:ascii="Bookman Old Style" w:hAnsi="Bookman Old Style"/>
        </w:rPr>
        <w:t>, para muchos,</w:t>
      </w:r>
      <w:r w:rsidR="001C5166">
        <w:rPr>
          <w:rFonts w:ascii="Bookman Old Style" w:hAnsi="Bookman Old Style"/>
        </w:rPr>
        <w:t xml:space="preserve"> </w:t>
      </w:r>
      <w:r w:rsidR="00434AAA">
        <w:rPr>
          <w:rFonts w:ascii="Bookman Old Style" w:hAnsi="Bookman Old Style"/>
        </w:rPr>
        <w:t>aclaró uno de los interrogantes en la actividad contractual de las entidades exceptuadas del Estatuto General de Contratación de la Administración Pública</w:t>
      </w:r>
      <w:r w:rsidR="001C5166">
        <w:rPr>
          <w:rFonts w:ascii="Bookman Old Style" w:hAnsi="Bookman Old Style"/>
        </w:rPr>
        <w:t xml:space="preserve"> (en adelante EGCAP), acerca de si este tipo de entidades </w:t>
      </w:r>
      <w:r w:rsidR="001D1C4F">
        <w:rPr>
          <w:rFonts w:ascii="Bookman Old Style" w:hAnsi="Bookman Old Style"/>
        </w:rPr>
        <w:t>pueden</w:t>
      </w:r>
      <w:r w:rsidR="001C5166">
        <w:rPr>
          <w:rFonts w:ascii="Bookman Old Style" w:hAnsi="Bookman Old Style"/>
        </w:rPr>
        <w:t xml:space="preserve"> pactar y hacer efectivas durante la ejecución de sus contratos las prerrogativas propias de las relaciones contractuales reguladas por el Derecho administrativo, como la terminación, la interpretación y la modificación unilaterales, la caducidad y la reversión, así como otras potestades que, a pesar de no tener reconocimiento expreso como cláusulas excepcionales en la Ley 80 de 1993, tradicionalmente se </w:t>
      </w:r>
      <w:r w:rsidR="001D1C4F">
        <w:rPr>
          <w:rFonts w:ascii="Bookman Old Style" w:hAnsi="Bookman Old Style"/>
        </w:rPr>
        <w:t>han</w:t>
      </w:r>
      <w:r w:rsidR="001C5166">
        <w:rPr>
          <w:rFonts w:ascii="Bookman Old Style" w:hAnsi="Bookman Old Style"/>
        </w:rPr>
        <w:t xml:space="preserve"> concebido como expresiones del poder público exclusivas de las entidades regidas por el EGCAP, como la posibilidad de imponer</w:t>
      </w:r>
      <w:r w:rsidR="001D4CDA">
        <w:rPr>
          <w:rFonts w:ascii="Bookman Old Style" w:hAnsi="Bookman Old Style"/>
        </w:rPr>
        <w:t>,</w:t>
      </w:r>
      <w:r w:rsidR="001C5166">
        <w:rPr>
          <w:rFonts w:ascii="Bookman Old Style" w:hAnsi="Bookman Old Style"/>
        </w:rPr>
        <w:t xml:space="preserve"> unilateralmente</w:t>
      </w:r>
      <w:r w:rsidR="001D4CDA">
        <w:rPr>
          <w:rFonts w:ascii="Bookman Old Style" w:hAnsi="Bookman Old Style"/>
        </w:rPr>
        <w:t>,</w:t>
      </w:r>
      <w:r w:rsidR="001C5166">
        <w:rPr>
          <w:rFonts w:ascii="Bookman Old Style" w:hAnsi="Bookman Old Style"/>
        </w:rPr>
        <w:t xml:space="preserve"> multas o de </w:t>
      </w:r>
      <w:r w:rsidR="00FF7791">
        <w:rPr>
          <w:rFonts w:ascii="Bookman Old Style" w:hAnsi="Bookman Old Style"/>
        </w:rPr>
        <w:t xml:space="preserve">aplicar en sede administrativa </w:t>
      </w:r>
      <w:r w:rsidR="001C5166">
        <w:rPr>
          <w:rFonts w:ascii="Bookman Old Style" w:hAnsi="Bookman Old Style"/>
        </w:rPr>
        <w:t>la cláusula penal pecuniaria estipulada en el contrato.</w:t>
      </w:r>
      <w:r w:rsidR="00FF7791">
        <w:rPr>
          <w:rFonts w:ascii="Bookman Old Style" w:hAnsi="Bookman Old Style"/>
        </w:rPr>
        <w:t xml:space="preserve"> </w:t>
      </w:r>
    </w:p>
    <w:p w14:paraId="660ACA05" w14:textId="77777777" w:rsidR="009C08EF" w:rsidRDefault="009C08EF" w:rsidP="00ED1946">
      <w:pPr>
        <w:spacing w:after="0" w:line="240" w:lineRule="auto"/>
        <w:jc w:val="both"/>
        <w:rPr>
          <w:rFonts w:ascii="Bookman Old Style" w:hAnsi="Bookman Old Style"/>
        </w:rPr>
      </w:pPr>
    </w:p>
    <w:p w14:paraId="46F5058C" w14:textId="648499F2" w:rsidR="00571705" w:rsidRDefault="00C911DB" w:rsidP="00ED1946">
      <w:pPr>
        <w:spacing w:after="0" w:line="240" w:lineRule="auto"/>
        <w:jc w:val="both"/>
        <w:rPr>
          <w:rFonts w:ascii="Bookman Old Style" w:hAnsi="Bookman Old Style"/>
        </w:rPr>
      </w:pPr>
      <w:r>
        <w:rPr>
          <w:rFonts w:ascii="Bookman Old Style" w:hAnsi="Bookman Old Style"/>
        </w:rPr>
        <w:t>L</w:t>
      </w:r>
      <w:r w:rsidR="00D63E0E">
        <w:rPr>
          <w:rFonts w:ascii="Bookman Old Style" w:hAnsi="Bookman Old Style"/>
        </w:rPr>
        <w:t xml:space="preserve">a sentencia </w:t>
      </w:r>
      <w:r>
        <w:rPr>
          <w:rFonts w:ascii="Bookman Old Style" w:hAnsi="Bookman Old Style"/>
        </w:rPr>
        <w:t>expone</w:t>
      </w:r>
      <w:r w:rsidR="007B57B3">
        <w:rPr>
          <w:rFonts w:ascii="Bookman Old Style" w:hAnsi="Bookman Old Style"/>
        </w:rPr>
        <w:t xml:space="preserve"> una tesis</w:t>
      </w:r>
      <w:r w:rsidR="00D63E0E">
        <w:rPr>
          <w:rFonts w:ascii="Bookman Old Style" w:hAnsi="Bookman Old Style"/>
        </w:rPr>
        <w:t xml:space="preserve"> que </w:t>
      </w:r>
      <w:r w:rsidR="009C08EF">
        <w:rPr>
          <w:rFonts w:ascii="Bookman Old Style" w:hAnsi="Bookman Old Style"/>
        </w:rPr>
        <w:t>supone</w:t>
      </w:r>
      <w:r w:rsidR="00D63E0E">
        <w:rPr>
          <w:rFonts w:ascii="Bookman Old Style" w:hAnsi="Bookman Old Style"/>
        </w:rPr>
        <w:t xml:space="preserve"> un desafío para la construcción y </w:t>
      </w:r>
      <w:r w:rsidR="009C08EF">
        <w:rPr>
          <w:rFonts w:ascii="Bookman Old Style" w:hAnsi="Bookman Old Style"/>
        </w:rPr>
        <w:t>el entendimiento</w:t>
      </w:r>
      <w:r w:rsidR="00D63E0E">
        <w:rPr>
          <w:rFonts w:ascii="Bookman Old Style" w:hAnsi="Bookman Old Style"/>
        </w:rPr>
        <w:t xml:space="preserve"> del Derecho administrativo</w:t>
      </w:r>
      <w:r w:rsidR="00C961CB">
        <w:rPr>
          <w:rFonts w:ascii="Bookman Old Style" w:hAnsi="Bookman Old Style"/>
        </w:rPr>
        <w:t xml:space="preserve"> como </w:t>
      </w:r>
      <w:r w:rsidR="00C961CB" w:rsidRPr="00E14DC6">
        <w:rPr>
          <w:rFonts w:ascii="Bookman Old Style" w:hAnsi="Bookman Old Style"/>
          <w:i/>
        </w:rPr>
        <w:t>sistema</w:t>
      </w:r>
      <w:r w:rsidR="00C961CB">
        <w:rPr>
          <w:rFonts w:ascii="Bookman Old Style" w:hAnsi="Bookman Old Style"/>
        </w:rPr>
        <w:t xml:space="preserve"> —</w:t>
      </w:r>
      <w:r w:rsidR="009C08EF">
        <w:rPr>
          <w:rFonts w:ascii="Bookman Old Style" w:hAnsi="Bookman Old Style"/>
        </w:rPr>
        <w:t>dotado de autonomía y de especialidad</w:t>
      </w:r>
      <w:r w:rsidR="00C961CB">
        <w:rPr>
          <w:rFonts w:ascii="Bookman Old Style" w:hAnsi="Bookman Old Style"/>
        </w:rPr>
        <w:t>—</w:t>
      </w:r>
      <w:r w:rsidR="009C08EF">
        <w:rPr>
          <w:rFonts w:ascii="Bookman Old Style" w:hAnsi="Bookman Old Style"/>
        </w:rPr>
        <w:t>, respecto de otros ámbitos normativos</w:t>
      </w:r>
      <w:r w:rsidR="00132DCA">
        <w:rPr>
          <w:rStyle w:val="Refdenotaalpie"/>
          <w:rFonts w:ascii="Bookman Old Style" w:hAnsi="Bookman Old Style"/>
        </w:rPr>
        <w:footnoteReference w:id="3"/>
      </w:r>
      <w:r w:rsidR="009C08EF">
        <w:rPr>
          <w:rFonts w:ascii="Bookman Old Style" w:hAnsi="Bookman Old Style"/>
        </w:rPr>
        <w:t xml:space="preserve">. Esta idea consiste en admitir que es </w:t>
      </w:r>
      <w:r w:rsidR="001D1C4F">
        <w:rPr>
          <w:rFonts w:ascii="Bookman Old Style" w:hAnsi="Bookman Old Style"/>
        </w:rPr>
        <w:t>«</w:t>
      </w:r>
      <w:r w:rsidR="009C08EF">
        <w:rPr>
          <w:rFonts w:ascii="Bookman Old Style" w:hAnsi="Bookman Old Style"/>
        </w:rPr>
        <w:t>absolutamente</w:t>
      </w:r>
      <w:r w:rsidR="001D1C4F">
        <w:rPr>
          <w:rFonts w:ascii="Bookman Old Style" w:hAnsi="Bookman Old Style"/>
        </w:rPr>
        <w:t>»</w:t>
      </w:r>
      <w:r w:rsidR="00DF4C9A">
        <w:rPr>
          <w:rStyle w:val="Refdenotaalpie"/>
          <w:rFonts w:ascii="Bookman Old Style" w:hAnsi="Bookman Old Style"/>
        </w:rPr>
        <w:footnoteReference w:id="4"/>
      </w:r>
      <w:r w:rsidR="009C08EF">
        <w:rPr>
          <w:rFonts w:ascii="Bookman Old Style" w:hAnsi="Bookman Old Style"/>
        </w:rPr>
        <w:t xml:space="preserve"> válido que, en los contratos celebrados al amparo del Derecho privado por parte de las entidades públicas</w:t>
      </w:r>
      <w:r w:rsidR="002D00E7">
        <w:rPr>
          <w:rFonts w:ascii="Bookman Old Style" w:hAnsi="Bookman Old Style"/>
        </w:rPr>
        <w:t xml:space="preserve"> que han dado en llamarse </w:t>
      </w:r>
      <w:r w:rsidR="002D00E7" w:rsidRPr="002D00E7">
        <w:rPr>
          <w:rFonts w:ascii="Bookman Old Style" w:hAnsi="Bookman Old Style"/>
          <w:i/>
        </w:rPr>
        <w:t>excluidas</w:t>
      </w:r>
      <w:r w:rsidR="002D00E7">
        <w:rPr>
          <w:rFonts w:ascii="Bookman Old Style" w:hAnsi="Bookman Old Style"/>
        </w:rPr>
        <w:t xml:space="preserve"> o </w:t>
      </w:r>
      <w:r w:rsidR="002D00E7" w:rsidRPr="002D00E7">
        <w:rPr>
          <w:rFonts w:ascii="Bookman Old Style" w:hAnsi="Bookman Old Style"/>
          <w:i/>
        </w:rPr>
        <w:t>exceptuadas</w:t>
      </w:r>
      <w:r w:rsidR="009C08EF">
        <w:rPr>
          <w:rFonts w:ascii="Bookman Old Style" w:hAnsi="Bookman Old Style"/>
        </w:rPr>
        <w:t xml:space="preserve">, se </w:t>
      </w:r>
      <w:r w:rsidR="002D00E7">
        <w:rPr>
          <w:rFonts w:ascii="Bookman Old Style" w:hAnsi="Bookman Old Style"/>
        </w:rPr>
        <w:t>pacten</w:t>
      </w:r>
      <w:r w:rsidR="009C08EF">
        <w:rPr>
          <w:rFonts w:ascii="Bookman Old Style" w:hAnsi="Bookman Old Style"/>
        </w:rPr>
        <w:t xml:space="preserve"> cláusulas</w:t>
      </w:r>
      <w:r w:rsidR="002D00E7">
        <w:rPr>
          <w:rFonts w:ascii="Bookman Old Style" w:hAnsi="Bookman Old Style"/>
        </w:rPr>
        <w:t>,</w:t>
      </w:r>
      <w:r w:rsidR="009C08EF">
        <w:rPr>
          <w:rFonts w:ascii="Bookman Old Style" w:hAnsi="Bookman Old Style"/>
        </w:rPr>
        <w:t xml:space="preserve"> como las mencionadas anteriormente, que contengan la potestad de aplicación unilateral de prerrogativas durante la ejecución del contrato, pues,</w:t>
      </w:r>
      <w:r w:rsidR="002D00E7">
        <w:rPr>
          <w:rFonts w:ascii="Bookman Old Style" w:hAnsi="Bookman Old Style"/>
        </w:rPr>
        <w:t xml:space="preserve"> según el </w:t>
      </w:r>
      <w:r w:rsidR="00C961CB">
        <w:rPr>
          <w:rFonts w:ascii="Bookman Old Style" w:hAnsi="Bookman Old Style"/>
        </w:rPr>
        <w:t>fallo en comento</w:t>
      </w:r>
      <w:r w:rsidR="002D00E7">
        <w:rPr>
          <w:rFonts w:ascii="Bookman Old Style" w:hAnsi="Bookman Old Style"/>
        </w:rPr>
        <w:t xml:space="preserve">, </w:t>
      </w:r>
      <w:proofErr w:type="gramStart"/>
      <w:r w:rsidR="007B57B3">
        <w:rPr>
          <w:rFonts w:ascii="Bookman Old Style" w:hAnsi="Bookman Old Style"/>
        </w:rPr>
        <w:t>la</w:t>
      </w:r>
      <w:proofErr w:type="gramEnd"/>
      <w:r w:rsidR="009C08EF">
        <w:rPr>
          <w:rFonts w:ascii="Bookman Old Style" w:hAnsi="Bookman Old Style"/>
        </w:rPr>
        <w:t xml:space="preserve"> facultad de</w:t>
      </w:r>
      <w:r w:rsidR="002D00E7">
        <w:rPr>
          <w:rFonts w:ascii="Bookman Old Style" w:hAnsi="Bookman Old Style"/>
        </w:rPr>
        <w:t xml:space="preserve"> incluir dicho clau</w:t>
      </w:r>
      <w:r w:rsidR="007B57B3">
        <w:rPr>
          <w:rFonts w:ascii="Bookman Old Style" w:hAnsi="Bookman Old Style"/>
        </w:rPr>
        <w:t>sulado</w:t>
      </w:r>
      <w:r w:rsidR="002D00E7">
        <w:rPr>
          <w:rFonts w:ascii="Bookman Old Style" w:hAnsi="Bookman Old Style"/>
        </w:rPr>
        <w:t xml:space="preserve"> emerge de dos postulados, que son la autonomía de la voluntad y la libertad de empresa.</w:t>
      </w:r>
    </w:p>
    <w:p w14:paraId="7D9A720A" w14:textId="77777777" w:rsidR="00123D17" w:rsidRDefault="00123D17" w:rsidP="00ED1946">
      <w:pPr>
        <w:spacing w:after="0" w:line="240" w:lineRule="auto"/>
        <w:jc w:val="both"/>
        <w:rPr>
          <w:rFonts w:ascii="Bookman Old Style" w:hAnsi="Bookman Old Style"/>
        </w:rPr>
      </w:pPr>
    </w:p>
    <w:p w14:paraId="509FC559" w14:textId="49027049" w:rsidR="0066468C" w:rsidRDefault="00571705" w:rsidP="00ED1946">
      <w:pPr>
        <w:spacing w:after="0" w:line="240" w:lineRule="auto"/>
        <w:jc w:val="both"/>
        <w:rPr>
          <w:rFonts w:ascii="Bookman Old Style" w:hAnsi="Bookman Old Style"/>
        </w:rPr>
      </w:pPr>
      <w:bookmarkStart w:id="0" w:name="_GoBack"/>
      <w:r>
        <w:rPr>
          <w:rFonts w:ascii="Bookman Old Style" w:hAnsi="Bookman Old Style"/>
        </w:rPr>
        <w:lastRenderedPageBreak/>
        <w:t xml:space="preserve">El desafío que </w:t>
      </w:r>
      <w:r w:rsidR="00C961CB">
        <w:rPr>
          <w:rFonts w:ascii="Bookman Old Style" w:hAnsi="Bookman Old Style"/>
        </w:rPr>
        <w:t>esta</w:t>
      </w:r>
      <w:r>
        <w:rPr>
          <w:rFonts w:ascii="Bookman Old Style" w:hAnsi="Bookman Old Style"/>
        </w:rPr>
        <w:t xml:space="preserve"> afirmación supone para la configuración del Derecho administrativo radica en que</w:t>
      </w:r>
      <w:r w:rsidR="00AF0023">
        <w:rPr>
          <w:rFonts w:ascii="Bookman Old Style" w:hAnsi="Bookman Old Style"/>
        </w:rPr>
        <w:t xml:space="preserve"> la aceptación de la autonomía de la voluntad —concepto que proviene del Derecho privado—</w:t>
      </w:r>
      <w:r w:rsidR="00C961CB">
        <w:rPr>
          <w:rFonts w:ascii="Bookman Old Style" w:hAnsi="Bookman Old Style"/>
        </w:rPr>
        <w:t>,</w:t>
      </w:r>
      <w:r w:rsidR="00572C20">
        <w:rPr>
          <w:rFonts w:ascii="Bookman Old Style" w:hAnsi="Bookman Old Style"/>
        </w:rPr>
        <w:t xml:space="preserve"> como fuente de potestades para la Administración Pública, hace tambalear la estructura del Derecho administrativo como sistema, pues una de las bases que lo han sostenido</w:t>
      </w:r>
      <w:r w:rsidR="009C08EF">
        <w:rPr>
          <w:rFonts w:ascii="Bookman Old Style" w:hAnsi="Bookman Old Style"/>
        </w:rPr>
        <w:t xml:space="preserve"> </w:t>
      </w:r>
      <w:r w:rsidR="009C08FE">
        <w:rPr>
          <w:rFonts w:ascii="Bookman Old Style" w:hAnsi="Bookman Old Style"/>
        </w:rPr>
        <w:t>es el principio de legalidad</w:t>
      </w:r>
      <w:r w:rsidR="00E14DC6">
        <w:rPr>
          <w:rStyle w:val="Refdenotaalpie"/>
          <w:rFonts w:ascii="Bookman Old Style" w:hAnsi="Bookman Old Style"/>
        </w:rPr>
        <w:footnoteReference w:id="5"/>
      </w:r>
      <w:r w:rsidR="009C08FE">
        <w:rPr>
          <w:rFonts w:ascii="Bookman Old Style" w:hAnsi="Bookman Old Style"/>
        </w:rPr>
        <w:t xml:space="preserve">, concebido en términos </w:t>
      </w:r>
      <w:r w:rsidR="009C08FE" w:rsidRPr="007B57B3">
        <w:rPr>
          <w:rFonts w:ascii="Bookman Old Style" w:hAnsi="Bookman Old Style"/>
          <w:i/>
        </w:rPr>
        <w:t>positivos</w:t>
      </w:r>
      <w:r w:rsidR="009C08FE">
        <w:rPr>
          <w:rFonts w:ascii="Bookman Old Style" w:hAnsi="Bookman Old Style"/>
        </w:rPr>
        <w:t xml:space="preserve">, </w:t>
      </w:r>
      <w:r w:rsidR="00100055">
        <w:rPr>
          <w:rFonts w:ascii="Bookman Old Style" w:hAnsi="Bookman Old Style"/>
        </w:rPr>
        <w:t xml:space="preserve">es decir, </w:t>
      </w:r>
      <w:r w:rsidR="009C08FE">
        <w:rPr>
          <w:rFonts w:ascii="Bookman Old Style" w:hAnsi="Bookman Old Style"/>
        </w:rPr>
        <w:t>traducido en la idea según la cual las autoridades solo pueden hacer aquello que expresamente la Constitución, la ley y, eventualmente</w:t>
      </w:r>
      <w:r w:rsidR="00C961CB">
        <w:rPr>
          <w:rFonts w:ascii="Bookman Old Style" w:hAnsi="Bookman Old Style"/>
        </w:rPr>
        <w:t>, el reglamento</w:t>
      </w:r>
      <w:r w:rsidR="009C08FE">
        <w:rPr>
          <w:rFonts w:ascii="Bookman Old Style" w:hAnsi="Bookman Old Style"/>
        </w:rPr>
        <w:t xml:space="preserve"> les permite (</w:t>
      </w:r>
      <w:r w:rsidR="009C08FE" w:rsidRPr="009C08FE">
        <w:rPr>
          <w:rFonts w:ascii="Bookman Old Style" w:hAnsi="Bookman Old Style"/>
          <w:i/>
        </w:rPr>
        <w:t>permisión legal expresa</w:t>
      </w:r>
      <w:r w:rsidR="00CD6826">
        <w:rPr>
          <w:rFonts w:ascii="Bookman Old Style" w:hAnsi="Bookman Old Style"/>
        </w:rPr>
        <w:t xml:space="preserve">). Tesis, esta última, que ha sido sostenida no solo por la doctrina </w:t>
      </w:r>
      <w:proofErr w:type="spellStart"/>
      <w:r w:rsidR="00CD6826">
        <w:rPr>
          <w:rFonts w:ascii="Bookman Old Style" w:hAnsi="Bookman Old Style"/>
        </w:rPr>
        <w:t>ius</w:t>
      </w:r>
      <w:proofErr w:type="spellEnd"/>
      <w:r w:rsidR="00CD6826">
        <w:rPr>
          <w:rFonts w:ascii="Bookman Old Style" w:hAnsi="Bookman Old Style"/>
        </w:rPr>
        <w:t>-administrativista</w:t>
      </w:r>
      <w:r w:rsidR="00910558">
        <w:rPr>
          <w:rStyle w:val="Refdenotaalpie"/>
          <w:rFonts w:ascii="Bookman Old Style" w:hAnsi="Bookman Old Style"/>
        </w:rPr>
        <w:footnoteReference w:id="6"/>
      </w:r>
      <w:r w:rsidR="00CD6826">
        <w:rPr>
          <w:rFonts w:ascii="Bookman Old Style" w:hAnsi="Bookman Old Style"/>
        </w:rPr>
        <w:t>, sino que</w:t>
      </w:r>
      <w:r w:rsidR="001D4CDA">
        <w:rPr>
          <w:rFonts w:ascii="Bookman Old Style" w:hAnsi="Bookman Old Style"/>
        </w:rPr>
        <w:t>,</w:t>
      </w:r>
      <w:r w:rsidR="00CD6826">
        <w:rPr>
          <w:rFonts w:ascii="Bookman Old Style" w:hAnsi="Bookman Old Style"/>
        </w:rPr>
        <w:t xml:space="preserve"> además</w:t>
      </w:r>
      <w:r w:rsidR="001D4CDA">
        <w:rPr>
          <w:rFonts w:ascii="Bookman Old Style" w:hAnsi="Bookman Old Style"/>
        </w:rPr>
        <w:t>,</w:t>
      </w:r>
      <w:r w:rsidR="00CD6826">
        <w:rPr>
          <w:rFonts w:ascii="Bookman Old Style" w:hAnsi="Bookman Old Style"/>
        </w:rPr>
        <w:t xml:space="preserve"> encuentra sustento constitucional en Colombia</w:t>
      </w:r>
      <w:r w:rsidR="00DA2781">
        <w:rPr>
          <w:rStyle w:val="Refdenotaalpie"/>
          <w:rFonts w:ascii="Bookman Old Style" w:hAnsi="Bookman Old Style"/>
        </w:rPr>
        <w:footnoteReference w:id="7"/>
      </w:r>
      <w:r w:rsidR="00CD6826">
        <w:rPr>
          <w:rFonts w:ascii="Bookman Old Style" w:hAnsi="Bookman Old Style"/>
        </w:rPr>
        <w:t>.</w:t>
      </w:r>
    </w:p>
    <w:p w14:paraId="1C62C0A6" w14:textId="77777777" w:rsidR="00B671F2" w:rsidRDefault="00B671F2" w:rsidP="00ED1946">
      <w:pPr>
        <w:spacing w:after="0" w:line="240" w:lineRule="auto"/>
        <w:jc w:val="both"/>
        <w:rPr>
          <w:rFonts w:ascii="Bookman Old Style" w:hAnsi="Bookman Old Style"/>
        </w:rPr>
      </w:pPr>
    </w:p>
    <w:p w14:paraId="13856791" w14:textId="77777777" w:rsidR="006B2F37" w:rsidRPr="00C961CB" w:rsidRDefault="00C961CB" w:rsidP="00C71358">
      <w:pPr>
        <w:numPr>
          <w:ilvl w:val="0"/>
          <w:numId w:val="34"/>
        </w:numPr>
        <w:spacing w:after="0" w:line="240" w:lineRule="auto"/>
        <w:jc w:val="both"/>
        <w:rPr>
          <w:rFonts w:ascii="Bookman Old Style" w:hAnsi="Bookman Old Style"/>
          <w:b/>
        </w:rPr>
      </w:pPr>
      <w:r w:rsidRPr="00C961CB">
        <w:rPr>
          <w:rFonts w:ascii="Bookman Old Style" w:hAnsi="Bookman Old Style"/>
          <w:b/>
        </w:rPr>
        <w:t>Síntesis del problema jurídico abordado en el fallo</w:t>
      </w:r>
    </w:p>
    <w:p w14:paraId="7FE2CF2F" w14:textId="77777777" w:rsidR="00FF7791" w:rsidRDefault="00FF7791" w:rsidP="00ED1946">
      <w:pPr>
        <w:spacing w:after="0" w:line="240" w:lineRule="auto"/>
        <w:jc w:val="both"/>
        <w:rPr>
          <w:rFonts w:ascii="Bookman Old Style" w:hAnsi="Bookman Old Style"/>
        </w:rPr>
      </w:pPr>
    </w:p>
    <w:p w14:paraId="27C42644" w14:textId="79E40D1D" w:rsidR="00180DE8" w:rsidRDefault="00C961CB" w:rsidP="00ED1946">
      <w:pPr>
        <w:spacing w:after="0" w:line="240" w:lineRule="auto"/>
        <w:jc w:val="both"/>
        <w:rPr>
          <w:rFonts w:ascii="Bookman Old Style" w:hAnsi="Bookman Old Style"/>
        </w:rPr>
      </w:pPr>
      <w:r>
        <w:rPr>
          <w:rFonts w:ascii="Bookman Old Style" w:hAnsi="Bookman Old Style"/>
        </w:rPr>
        <w:lastRenderedPageBreak/>
        <w:t xml:space="preserve">El caso que dio lugar a la providencia objeto de análisis </w:t>
      </w:r>
      <w:r w:rsidR="007B57B3">
        <w:rPr>
          <w:rFonts w:ascii="Bookman Old Style" w:hAnsi="Bookman Old Style"/>
        </w:rPr>
        <w:t>fue</w:t>
      </w:r>
      <w:r>
        <w:rPr>
          <w:rFonts w:ascii="Bookman Old Style" w:hAnsi="Bookman Old Style"/>
        </w:rPr>
        <w:t xml:space="preserve"> una controversia suscitada entre </w:t>
      </w:r>
      <w:r w:rsidR="00180DE8">
        <w:rPr>
          <w:rFonts w:ascii="Bookman Old Style" w:hAnsi="Bookman Old Style"/>
        </w:rPr>
        <w:t>la Empresa Colombiana de Petróleos (</w:t>
      </w:r>
      <w:r>
        <w:rPr>
          <w:rFonts w:ascii="Bookman Old Style" w:hAnsi="Bookman Old Style"/>
        </w:rPr>
        <w:t>ECOPETROL</w:t>
      </w:r>
      <w:r w:rsidR="00180DE8">
        <w:rPr>
          <w:rFonts w:ascii="Bookman Old Style" w:hAnsi="Bookman Old Style"/>
        </w:rPr>
        <w:t>)</w:t>
      </w:r>
      <w:r>
        <w:rPr>
          <w:rFonts w:ascii="Bookman Old Style" w:hAnsi="Bookman Old Style"/>
        </w:rPr>
        <w:t xml:space="preserve"> y la sociedad </w:t>
      </w:r>
      <w:proofErr w:type="spellStart"/>
      <w:r w:rsidRPr="00074049">
        <w:rPr>
          <w:rFonts w:ascii="Bookman Old Style" w:hAnsi="Bookman Old Style"/>
        </w:rPr>
        <w:t>Caribbean</w:t>
      </w:r>
      <w:proofErr w:type="spellEnd"/>
      <w:r w:rsidRPr="00074049">
        <w:rPr>
          <w:rFonts w:ascii="Bookman Old Style" w:hAnsi="Bookman Old Style"/>
        </w:rPr>
        <w:t xml:space="preserve"> </w:t>
      </w:r>
      <w:proofErr w:type="spellStart"/>
      <w:r w:rsidRPr="00074049">
        <w:rPr>
          <w:rFonts w:ascii="Bookman Old Style" w:hAnsi="Bookman Old Style"/>
        </w:rPr>
        <w:t>Oil</w:t>
      </w:r>
      <w:proofErr w:type="spellEnd"/>
      <w:r w:rsidRPr="00074049">
        <w:rPr>
          <w:rFonts w:ascii="Bookman Old Style" w:hAnsi="Bookman Old Style"/>
        </w:rPr>
        <w:t xml:space="preserve"> and </w:t>
      </w:r>
      <w:proofErr w:type="spellStart"/>
      <w:r w:rsidRPr="00074049">
        <w:rPr>
          <w:rFonts w:ascii="Bookman Old Style" w:hAnsi="Bookman Old Style"/>
        </w:rPr>
        <w:t>Services</w:t>
      </w:r>
      <w:proofErr w:type="spellEnd"/>
      <w:r w:rsidRPr="00074049">
        <w:rPr>
          <w:rFonts w:ascii="Bookman Old Style" w:hAnsi="Bookman Old Style"/>
        </w:rPr>
        <w:t xml:space="preserve"> Inc.</w:t>
      </w:r>
      <w:r>
        <w:rPr>
          <w:rFonts w:ascii="Bookman Old Style" w:hAnsi="Bookman Old Style"/>
        </w:rPr>
        <w:t>, con motivo de la ejecución de un contrato de asociación</w:t>
      </w:r>
      <w:r w:rsidR="00100055">
        <w:rPr>
          <w:rFonts w:ascii="Bookman Old Style" w:hAnsi="Bookman Old Style"/>
        </w:rPr>
        <w:t>,</w:t>
      </w:r>
      <w:r>
        <w:rPr>
          <w:rFonts w:ascii="Bookman Old Style" w:hAnsi="Bookman Old Style"/>
        </w:rPr>
        <w:t xml:space="preserve"> celebrado</w:t>
      </w:r>
      <w:r w:rsidR="00180DE8">
        <w:rPr>
          <w:rFonts w:ascii="Bookman Old Style" w:hAnsi="Bookman Old Style"/>
        </w:rPr>
        <w:t xml:space="preserve"> el 31 de agosto de 1993</w:t>
      </w:r>
      <w:r>
        <w:rPr>
          <w:rFonts w:ascii="Bookman Old Style" w:hAnsi="Bookman Old Style"/>
        </w:rPr>
        <w:t xml:space="preserve"> entre ambas instituciones</w:t>
      </w:r>
      <w:r w:rsidR="00B2233A">
        <w:rPr>
          <w:rFonts w:ascii="Bookman Old Style" w:hAnsi="Bookman Old Style"/>
        </w:rPr>
        <w:t xml:space="preserve">, </w:t>
      </w:r>
      <w:r w:rsidR="00A82468">
        <w:rPr>
          <w:rFonts w:ascii="Bookman Old Style" w:hAnsi="Bookman Old Style"/>
          <w:lang w:val="es-ES_tradnl"/>
        </w:rPr>
        <w:t>para la exploración aérea y la explotación de petróleo</w:t>
      </w:r>
      <w:r w:rsidR="00100055">
        <w:rPr>
          <w:rFonts w:ascii="Bookman Old Style" w:hAnsi="Bookman Old Style"/>
          <w:lang w:val="es-ES_tradnl"/>
        </w:rPr>
        <w:t>;</w:t>
      </w:r>
      <w:r w:rsidR="00A82468">
        <w:rPr>
          <w:rFonts w:ascii="Bookman Old Style" w:hAnsi="Bookman Old Style"/>
          <w:lang w:val="es-ES_tradnl"/>
        </w:rPr>
        <w:t xml:space="preserve"> pues, según la entidad pública, </w:t>
      </w:r>
      <w:r w:rsidR="00217BD0">
        <w:rPr>
          <w:rFonts w:ascii="Bookman Old Style" w:hAnsi="Bookman Old Style"/>
          <w:lang w:val="es-ES_tradnl"/>
        </w:rPr>
        <w:t>la asociada</w:t>
      </w:r>
      <w:r w:rsidR="00A82468">
        <w:rPr>
          <w:rFonts w:ascii="Bookman Old Style" w:hAnsi="Bookman Old Style"/>
          <w:lang w:val="es-ES_tradnl"/>
        </w:rPr>
        <w:t xml:space="preserve"> </w:t>
      </w:r>
      <w:r w:rsidR="00B2233A">
        <w:rPr>
          <w:rFonts w:ascii="Bookman Old Style" w:hAnsi="Bookman Old Style"/>
          <w:lang w:val="es-ES_tradnl"/>
        </w:rPr>
        <w:t>había incumplido las obligaciones del segundo año de exploración, «</w:t>
      </w:r>
      <w:r w:rsidR="00B2233A" w:rsidRPr="0068438E">
        <w:rPr>
          <w:rFonts w:ascii="Bookman Old Style" w:hAnsi="Bookman Old Style"/>
        </w:rPr>
        <w:t>consistentes en l</w:t>
      </w:r>
      <w:r w:rsidR="00B2233A">
        <w:rPr>
          <w:rFonts w:ascii="Bookman Old Style" w:hAnsi="Bookman Old Style"/>
        </w:rPr>
        <w:t xml:space="preserve">a adquisición de </w:t>
      </w:r>
      <w:r w:rsidR="00B2233A" w:rsidRPr="0068438E">
        <w:rPr>
          <w:rFonts w:ascii="Bookman Old Style" w:hAnsi="Bookman Old Style"/>
        </w:rPr>
        <w:t>un programa</w:t>
      </w:r>
      <w:r w:rsidR="00B2233A">
        <w:rPr>
          <w:rFonts w:ascii="Bookman Old Style" w:hAnsi="Bookman Old Style"/>
        </w:rPr>
        <w:t xml:space="preserve"> mínimo de cien kilómetros (100 </w:t>
      </w:r>
      <w:r w:rsidR="00B2233A" w:rsidRPr="0068438E">
        <w:rPr>
          <w:rFonts w:ascii="Bookman Old Style" w:hAnsi="Bookman Old Style"/>
        </w:rPr>
        <w:t>km</w:t>
      </w:r>
      <w:r w:rsidR="00B2233A">
        <w:rPr>
          <w:rFonts w:ascii="Bookman Old Style" w:hAnsi="Bookman Old Style"/>
        </w:rPr>
        <w:t xml:space="preserve">) de sísmica nueva, cartografía </w:t>
      </w:r>
      <w:r w:rsidR="00B2233A" w:rsidRPr="0068438E">
        <w:rPr>
          <w:rFonts w:ascii="Bookman Old Style" w:hAnsi="Bookman Old Style"/>
        </w:rPr>
        <w:t>geológica de campo y una investigación geoquímica q</w:t>
      </w:r>
      <w:r w:rsidR="00B2233A">
        <w:rPr>
          <w:rFonts w:ascii="Bookman Old Style" w:hAnsi="Bookman Old Style"/>
        </w:rPr>
        <w:t xml:space="preserve">ue </w:t>
      </w:r>
      <w:r w:rsidR="00B2233A" w:rsidRPr="0068438E">
        <w:rPr>
          <w:rFonts w:ascii="Bookman Old Style" w:hAnsi="Bookman Old Style"/>
        </w:rPr>
        <w:t>incluye un estudio de tipo MOST</w:t>
      </w:r>
      <w:r w:rsidR="00B2233A">
        <w:rPr>
          <w:rFonts w:ascii="Bookman Old Style" w:hAnsi="Bookman Old Style"/>
          <w:lang w:val="es-ES_tradnl"/>
        </w:rPr>
        <w:t>»</w:t>
      </w:r>
      <w:r w:rsidR="00B2233A" w:rsidRPr="0068438E">
        <w:rPr>
          <w:rFonts w:ascii="Bookman Old Style" w:hAnsi="Bookman Old Style"/>
        </w:rPr>
        <w:t>.</w:t>
      </w:r>
      <w:r w:rsidR="00B2233A">
        <w:rPr>
          <w:rFonts w:ascii="Bookman Old Style" w:hAnsi="Bookman Old Style"/>
        </w:rPr>
        <w:t xml:space="preserve"> Por tal razón, luego de varias comunicaciones, </w:t>
      </w:r>
      <w:r w:rsidR="00100055">
        <w:rPr>
          <w:rFonts w:ascii="Bookman Old Style" w:hAnsi="Bookman Old Style"/>
        </w:rPr>
        <w:t xml:space="preserve">el 10 de abril de 1996 </w:t>
      </w:r>
      <w:r w:rsidR="00B2233A">
        <w:rPr>
          <w:rFonts w:ascii="Bookman Old Style" w:hAnsi="Bookman Old Style"/>
        </w:rPr>
        <w:t xml:space="preserve">ECOPETROL declaró, mediante acto administrativo, la terminación unilateral estipulada en la cláusula 25 </w:t>
      </w:r>
      <w:r w:rsidR="00031E37">
        <w:rPr>
          <w:rFonts w:ascii="Bookman Old Style" w:hAnsi="Bookman Old Style"/>
        </w:rPr>
        <w:t xml:space="preserve">del contrato. </w:t>
      </w:r>
      <w:r w:rsidR="00B2233A">
        <w:rPr>
          <w:rFonts w:ascii="Bookman Old Style" w:hAnsi="Bookman Old Style"/>
        </w:rPr>
        <w:t>Conviene anotar que, no obstante haberse pactado en el contrato esta prerrogativa, dicha relación contractual estaba sujeto a las normas del Derecho privado</w:t>
      </w:r>
      <w:r w:rsidR="00180DE8">
        <w:rPr>
          <w:rFonts w:ascii="Bookman Old Style" w:hAnsi="Bookman Old Style"/>
        </w:rPr>
        <w:t>, pues, para la época, la naturaleza jurídica de ECOPETROL era la de una empresa industrial y comercial del Estado y el régimen de sus actos era el civil y comercial</w:t>
      </w:r>
      <w:r w:rsidR="00217BD0">
        <w:rPr>
          <w:rStyle w:val="Refdenotaalpie"/>
          <w:rFonts w:ascii="Bookman Old Style" w:hAnsi="Bookman Old Style"/>
        </w:rPr>
        <w:footnoteReference w:id="8"/>
      </w:r>
      <w:r w:rsidR="00B2233A">
        <w:rPr>
          <w:rFonts w:ascii="Bookman Old Style" w:hAnsi="Bookman Old Style"/>
        </w:rPr>
        <w:t xml:space="preserve">. </w:t>
      </w:r>
    </w:p>
    <w:p w14:paraId="2AFCCE5A" w14:textId="77777777" w:rsidR="00180DE8" w:rsidRDefault="00180DE8" w:rsidP="00ED1946">
      <w:pPr>
        <w:spacing w:after="0" w:line="240" w:lineRule="auto"/>
        <w:jc w:val="both"/>
        <w:rPr>
          <w:rFonts w:ascii="Bookman Old Style" w:hAnsi="Bookman Old Style"/>
        </w:rPr>
      </w:pPr>
    </w:p>
    <w:p w14:paraId="3F852FC2" w14:textId="77777777" w:rsidR="00B2233A" w:rsidRDefault="00180DE8" w:rsidP="00180DE8">
      <w:pPr>
        <w:spacing w:after="0" w:line="240" w:lineRule="auto"/>
        <w:jc w:val="both"/>
        <w:rPr>
          <w:rFonts w:ascii="Bookman Old Style" w:hAnsi="Bookman Old Style"/>
        </w:rPr>
      </w:pPr>
      <w:r>
        <w:rPr>
          <w:rFonts w:ascii="Bookman Old Style" w:hAnsi="Bookman Old Style"/>
        </w:rPr>
        <w:t>Como resultado de la terminación unilateral</w:t>
      </w:r>
      <w:r w:rsidR="00B2233A">
        <w:rPr>
          <w:rFonts w:ascii="Bookman Old Style" w:hAnsi="Bookman Old Style"/>
        </w:rPr>
        <w:t xml:space="preserve">, ECOPETROL </w:t>
      </w:r>
      <w:r w:rsidR="00100055">
        <w:rPr>
          <w:rFonts w:ascii="Bookman Old Style" w:hAnsi="Bookman Old Style"/>
        </w:rPr>
        <w:t>interpuso</w:t>
      </w:r>
      <w:r w:rsidR="00B2233A">
        <w:rPr>
          <w:rFonts w:ascii="Bookman Old Style" w:hAnsi="Bookman Old Style"/>
        </w:rPr>
        <w:t xml:space="preserve"> demanda, en ejercicio de la acción</w:t>
      </w:r>
      <w:r w:rsidR="00100055">
        <w:rPr>
          <w:rFonts w:ascii="Bookman Old Style" w:hAnsi="Bookman Old Style"/>
        </w:rPr>
        <w:t xml:space="preserve"> contractual</w:t>
      </w:r>
      <w:r w:rsidR="00B2233A">
        <w:rPr>
          <w:rFonts w:ascii="Bookman Old Style" w:hAnsi="Bookman Old Style"/>
        </w:rPr>
        <w:t xml:space="preserve">, pretendiendo la declaratoria de incumplimiento y la indemnización de los perjuicios causados por la </w:t>
      </w:r>
      <w:r w:rsidR="00100055">
        <w:rPr>
          <w:rFonts w:ascii="Bookman Old Style" w:hAnsi="Bookman Old Style"/>
        </w:rPr>
        <w:t>asociada</w:t>
      </w:r>
      <w:r w:rsidR="00CA4254">
        <w:rPr>
          <w:rStyle w:val="Refdenotaalpie"/>
          <w:rFonts w:ascii="Bookman Old Style" w:hAnsi="Bookman Old Style"/>
        </w:rPr>
        <w:footnoteReference w:id="9"/>
      </w:r>
      <w:r w:rsidR="00B2233A">
        <w:rPr>
          <w:rFonts w:ascii="Bookman Old Style" w:hAnsi="Bookman Old Style"/>
        </w:rPr>
        <w:t>.</w:t>
      </w:r>
      <w:r w:rsidR="00100055">
        <w:rPr>
          <w:rFonts w:ascii="Bookman Old Style" w:hAnsi="Bookman Old Style"/>
        </w:rPr>
        <w:t xml:space="preserve"> </w:t>
      </w:r>
      <w:r w:rsidR="00B2233A">
        <w:rPr>
          <w:rFonts w:ascii="Bookman Old Style" w:hAnsi="Bookman Old Style"/>
        </w:rPr>
        <w:t>En primera instancia, el Tribunal Administrativo de</w:t>
      </w:r>
      <w:r w:rsidR="00100055">
        <w:rPr>
          <w:rFonts w:ascii="Bookman Old Style" w:hAnsi="Bookman Old Style"/>
        </w:rPr>
        <w:t>l</w:t>
      </w:r>
      <w:r w:rsidR="000C53B2">
        <w:rPr>
          <w:rFonts w:ascii="Bookman Old Style" w:hAnsi="Bookman Old Style"/>
        </w:rPr>
        <w:t xml:space="preserve"> Cauca, mediante sentencia del </w:t>
      </w:r>
      <w:r w:rsidR="00D76BCD">
        <w:rPr>
          <w:rFonts w:ascii="Bookman Old Style" w:hAnsi="Bookman Old Style"/>
        </w:rPr>
        <w:t>2</w:t>
      </w:r>
      <w:r w:rsidR="00B2233A">
        <w:rPr>
          <w:rFonts w:ascii="Bookman Old Style" w:hAnsi="Bookman Old Style"/>
        </w:rPr>
        <w:t xml:space="preserve">7 de mayo de 2011, deniega las pretensiones, amparado en el argumento formal de que el demandante no había probado la existencia del contrato, porque había allegado copias simples, carentes de valor probatorio. Sorteando adecuadamente este </w:t>
      </w:r>
      <w:r>
        <w:rPr>
          <w:rFonts w:ascii="Bookman Old Style" w:hAnsi="Bookman Old Style"/>
        </w:rPr>
        <w:t>pretexto para emitir un pronunciamiento de mérito</w:t>
      </w:r>
      <w:r w:rsidR="00100055">
        <w:rPr>
          <w:rFonts w:ascii="Bookman Old Style" w:hAnsi="Bookman Old Style"/>
        </w:rPr>
        <w:t xml:space="preserve"> </w:t>
      </w:r>
      <w:r w:rsidR="00B2233A">
        <w:rPr>
          <w:rFonts w:ascii="Bookman Old Style" w:hAnsi="Bookman Old Style"/>
        </w:rPr>
        <w:t xml:space="preserve">y luego de </w:t>
      </w:r>
      <w:r>
        <w:rPr>
          <w:rFonts w:ascii="Bookman Old Style" w:hAnsi="Bookman Old Style"/>
        </w:rPr>
        <w:t>la interposición del correspondiente recurso de apelación por parte de ECOPETROL, la Sección Tercera (Subsección C) del Consejo de Estado, emite la sentencia del 24 de agosto de 2016, en la que</w:t>
      </w:r>
      <w:r w:rsidR="000C53B2">
        <w:rPr>
          <w:rFonts w:ascii="Bookman Old Style" w:hAnsi="Bookman Old Style"/>
        </w:rPr>
        <w:t>, tras haber analizado aspectos como el régimen contractual de ECOPETROL</w:t>
      </w:r>
      <w:r w:rsidR="00DF02EE">
        <w:rPr>
          <w:rStyle w:val="Refdenotaalpie"/>
          <w:rFonts w:ascii="Bookman Old Style" w:hAnsi="Bookman Old Style"/>
        </w:rPr>
        <w:footnoteReference w:id="10"/>
      </w:r>
      <w:r w:rsidR="000C53B2">
        <w:rPr>
          <w:rFonts w:ascii="Bookman Old Style" w:hAnsi="Bookman Old Style"/>
        </w:rPr>
        <w:t xml:space="preserve">, el principio de buena fe contractual, el valor probatorio de las copias simples y las consecuencias del incumplimiento contractual en los contratos celebrados por las entidades </w:t>
      </w:r>
      <w:r w:rsidR="000C53B2">
        <w:rPr>
          <w:rFonts w:ascii="Bookman Old Style" w:hAnsi="Bookman Old Style"/>
        </w:rPr>
        <w:lastRenderedPageBreak/>
        <w:t xml:space="preserve">estatales regidas por el Derecho privado, resuelve acceder a las pretensiones del demandante; es decir, declara el incumplimiento de la sociedad </w:t>
      </w:r>
      <w:proofErr w:type="spellStart"/>
      <w:r w:rsidR="000C53B2" w:rsidRPr="00074049">
        <w:rPr>
          <w:rFonts w:ascii="Bookman Old Style" w:hAnsi="Bookman Old Style"/>
        </w:rPr>
        <w:t>Caribbean</w:t>
      </w:r>
      <w:proofErr w:type="spellEnd"/>
      <w:r w:rsidR="000C53B2" w:rsidRPr="00074049">
        <w:rPr>
          <w:rFonts w:ascii="Bookman Old Style" w:hAnsi="Bookman Old Style"/>
        </w:rPr>
        <w:t xml:space="preserve"> </w:t>
      </w:r>
      <w:proofErr w:type="spellStart"/>
      <w:r w:rsidR="000C53B2" w:rsidRPr="00074049">
        <w:rPr>
          <w:rFonts w:ascii="Bookman Old Style" w:hAnsi="Bookman Old Style"/>
        </w:rPr>
        <w:t>Oil</w:t>
      </w:r>
      <w:proofErr w:type="spellEnd"/>
      <w:r w:rsidR="000C53B2" w:rsidRPr="00074049">
        <w:rPr>
          <w:rFonts w:ascii="Bookman Old Style" w:hAnsi="Bookman Old Style"/>
        </w:rPr>
        <w:t xml:space="preserve"> and </w:t>
      </w:r>
      <w:proofErr w:type="spellStart"/>
      <w:r w:rsidR="000C53B2" w:rsidRPr="00074049">
        <w:rPr>
          <w:rFonts w:ascii="Bookman Old Style" w:hAnsi="Bookman Old Style"/>
        </w:rPr>
        <w:t>Services</w:t>
      </w:r>
      <w:proofErr w:type="spellEnd"/>
      <w:r w:rsidR="000C53B2" w:rsidRPr="00074049">
        <w:rPr>
          <w:rFonts w:ascii="Bookman Old Style" w:hAnsi="Bookman Old Style"/>
        </w:rPr>
        <w:t xml:space="preserve"> Inc.</w:t>
      </w:r>
      <w:r w:rsidR="000C53B2">
        <w:rPr>
          <w:rFonts w:ascii="Bookman Old Style" w:hAnsi="Bookman Old Style"/>
        </w:rPr>
        <w:t xml:space="preserve"> y la condena al pago de los perjuicios causados a ECOPETROL.</w:t>
      </w:r>
    </w:p>
    <w:p w14:paraId="7385EFE1" w14:textId="77777777" w:rsidR="00D76BCD" w:rsidRDefault="00D76BCD" w:rsidP="00180DE8">
      <w:pPr>
        <w:spacing w:after="0" w:line="240" w:lineRule="auto"/>
        <w:jc w:val="both"/>
        <w:rPr>
          <w:rFonts w:ascii="Bookman Old Style" w:hAnsi="Bookman Old Style"/>
        </w:rPr>
      </w:pPr>
    </w:p>
    <w:p w14:paraId="745072BC" w14:textId="77777777" w:rsidR="006B4837" w:rsidRDefault="00FD105B" w:rsidP="00180DE8">
      <w:pPr>
        <w:spacing w:after="0" w:line="240" w:lineRule="auto"/>
        <w:jc w:val="both"/>
        <w:rPr>
          <w:rFonts w:ascii="Bookman Old Style" w:hAnsi="Bookman Old Style"/>
        </w:rPr>
      </w:pPr>
      <w:r>
        <w:rPr>
          <w:rFonts w:ascii="Bookman Old Style" w:hAnsi="Bookman Old Style"/>
        </w:rPr>
        <w:t>Ahora bien,</w:t>
      </w:r>
      <w:r w:rsidR="00D76BCD">
        <w:rPr>
          <w:rFonts w:ascii="Bookman Old Style" w:hAnsi="Bookman Old Style"/>
        </w:rPr>
        <w:t xml:space="preserve"> el aspecto que se quiere destacar</w:t>
      </w:r>
      <w:r w:rsidR="00100055">
        <w:rPr>
          <w:rFonts w:ascii="Bookman Old Style" w:hAnsi="Bookman Old Style"/>
        </w:rPr>
        <w:t xml:space="preserve"> en esta síntesis del fallo,</w:t>
      </w:r>
      <w:r w:rsidR="00D76BCD">
        <w:rPr>
          <w:rFonts w:ascii="Bookman Old Style" w:hAnsi="Bookman Old Style"/>
        </w:rPr>
        <w:t xml:space="preserve"> es que la Subsección expresa en </w:t>
      </w:r>
      <w:r w:rsidR="00100055">
        <w:rPr>
          <w:rFonts w:ascii="Bookman Old Style" w:hAnsi="Bookman Old Style"/>
        </w:rPr>
        <w:t>sus consideraciones que</w:t>
      </w:r>
      <w:r w:rsidR="00D76BCD">
        <w:rPr>
          <w:rFonts w:ascii="Bookman Old Style" w:hAnsi="Bookman Old Style"/>
        </w:rPr>
        <w:t>, dado el incumplimiento de la asociada, la declaratoria de terminación unilateral efectuada por ECOPETROL, con fundamento en la cláusula contractual que había estipulado dicha facultad, fue absolutamente válida, pues, la autonomía dispositiva (de la voluntad) de las partes, permite que en los contratos regidos por el Derecho privado se pacten este tipo de cláusulas. Además, plantea que al ser la función desempeñada por ECOPETROL una actividad industrial y comercial</w:t>
      </w:r>
      <w:r w:rsidR="008B70F4">
        <w:rPr>
          <w:rFonts w:ascii="Bookman Old Style" w:hAnsi="Bookman Old Style"/>
        </w:rPr>
        <w:t xml:space="preserve"> desarrollada en un ámbito de competencia mercantil</w:t>
      </w:r>
      <w:r w:rsidR="00D76BCD">
        <w:rPr>
          <w:rFonts w:ascii="Bookman Old Style" w:hAnsi="Bookman Old Style"/>
        </w:rPr>
        <w:t xml:space="preserve"> y no una </w:t>
      </w:r>
      <w:r w:rsidR="00D76BCD" w:rsidRPr="00100055">
        <w:rPr>
          <w:rFonts w:ascii="Bookman Old Style" w:hAnsi="Bookman Old Style"/>
          <w:i/>
        </w:rPr>
        <w:t>función administrativa</w:t>
      </w:r>
      <w:r w:rsidR="00D76BCD">
        <w:rPr>
          <w:rFonts w:ascii="Bookman Old Style" w:hAnsi="Bookman Old Style"/>
        </w:rPr>
        <w:t>,</w:t>
      </w:r>
      <w:r w:rsidR="008B70F4">
        <w:rPr>
          <w:rFonts w:ascii="Bookman Old Style" w:hAnsi="Bookman Old Style"/>
        </w:rPr>
        <w:t xml:space="preserve"> no pueden admitirse</w:t>
      </w:r>
      <w:r w:rsidR="00D76BCD">
        <w:rPr>
          <w:rFonts w:ascii="Bookman Old Style" w:hAnsi="Bookman Old Style"/>
        </w:rPr>
        <w:t xml:space="preserve"> </w:t>
      </w:r>
      <w:r w:rsidR="008B70F4">
        <w:rPr>
          <w:rFonts w:ascii="Bookman Old Style" w:hAnsi="Bookman Old Style"/>
        </w:rPr>
        <w:t>las reglas rígidas del Derecho Público.</w:t>
      </w:r>
    </w:p>
    <w:p w14:paraId="4D4E9AFF" w14:textId="77777777" w:rsidR="002A69C4" w:rsidRDefault="002A69C4" w:rsidP="00180DE8">
      <w:pPr>
        <w:spacing w:after="0" w:line="240" w:lineRule="auto"/>
        <w:jc w:val="both"/>
        <w:rPr>
          <w:rFonts w:ascii="Bookman Old Style" w:hAnsi="Bookman Old Style"/>
        </w:rPr>
      </w:pPr>
    </w:p>
    <w:p w14:paraId="5B9CF67C" w14:textId="751F9ADD" w:rsidR="00FD105B" w:rsidRDefault="00E668A9" w:rsidP="00E668A9">
      <w:pPr>
        <w:spacing w:after="0" w:line="240" w:lineRule="auto"/>
        <w:jc w:val="both"/>
        <w:rPr>
          <w:rFonts w:ascii="Bookman Old Style" w:hAnsi="Bookman Old Style"/>
        </w:rPr>
      </w:pPr>
      <w:r>
        <w:rPr>
          <w:rFonts w:ascii="Bookman Old Style" w:hAnsi="Bookman Old Style"/>
        </w:rPr>
        <w:t xml:space="preserve">Lo que resulta llamativo </w:t>
      </w:r>
      <w:r w:rsidR="002A69C4">
        <w:rPr>
          <w:rFonts w:ascii="Bookman Old Style" w:hAnsi="Bookman Old Style"/>
        </w:rPr>
        <w:t xml:space="preserve">en </w:t>
      </w:r>
      <w:r>
        <w:rPr>
          <w:rFonts w:ascii="Bookman Old Style" w:hAnsi="Bookman Old Style"/>
        </w:rPr>
        <w:t xml:space="preserve">la argumentación </w:t>
      </w:r>
      <w:r w:rsidR="002A69C4">
        <w:rPr>
          <w:rFonts w:ascii="Bookman Old Style" w:hAnsi="Bookman Old Style"/>
        </w:rPr>
        <w:t>es que</w:t>
      </w:r>
      <w:r>
        <w:rPr>
          <w:rFonts w:ascii="Bookman Old Style" w:hAnsi="Bookman Old Style"/>
        </w:rPr>
        <w:t xml:space="preserve">, </w:t>
      </w:r>
      <w:r w:rsidR="002A69C4">
        <w:rPr>
          <w:rFonts w:ascii="Bookman Old Style" w:hAnsi="Bookman Old Style"/>
        </w:rPr>
        <w:t>en armonía con la idea anterior, el Consejo de Estado exprese</w:t>
      </w:r>
      <w:r w:rsidR="009B0830">
        <w:rPr>
          <w:rFonts w:ascii="Bookman Old Style" w:hAnsi="Bookman Old Style"/>
        </w:rPr>
        <w:t xml:space="preserve"> también </w:t>
      </w:r>
      <w:r w:rsidR="002A69C4">
        <w:rPr>
          <w:rFonts w:ascii="Bookman Old Style" w:hAnsi="Bookman Old Style"/>
        </w:rPr>
        <w:t>en la parte motiva del fallo que</w:t>
      </w:r>
      <w:r>
        <w:rPr>
          <w:rFonts w:ascii="Bookman Old Style" w:hAnsi="Bookman Old Style"/>
        </w:rPr>
        <w:t xml:space="preserve"> «[p]</w:t>
      </w:r>
      <w:proofErr w:type="spellStart"/>
      <w:r w:rsidRPr="002B3421">
        <w:rPr>
          <w:rFonts w:ascii="Bookman Old Style" w:hAnsi="Bookman Old Style"/>
        </w:rPr>
        <w:t>or</w:t>
      </w:r>
      <w:proofErr w:type="spellEnd"/>
      <w:r w:rsidRPr="002B3421">
        <w:rPr>
          <w:rFonts w:ascii="Bookman Old Style" w:hAnsi="Bookman Old Style"/>
        </w:rPr>
        <w:t xml:space="preserve"> la misma razón en materia contractual, la gestión operaci</w:t>
      </w:r>
      <w:r>
        <w:rPr>
          <w:rFonts w:ascii="Bookman Old Style" w:hAnsi="Bookman Old Style"/>
        </w:rPr>
        <w:t xml:space="preserve">onal desarrollada por Ecopetrol </w:t>
      </w:r>
      <w:r w:rsidRPr="002B3421">
        <w:rPr>
          <w:rFonts w:ascii="Bookman Old Style" w:hAnsi="Bookman Old Style"/>
        </w:rPr>
        <w:t>escapa al ámbito de excepcionalidad o exorbitancia dispuesto para</w:t>
      </w:r>
      <w:r>
        <w:rPr>
          <w:rFonts w:ascii="Bookman Old Style" w:hAnsi="Bookman Old Style"/>
        </w:rPr>
        <w:t xml:space="preserve"> la contratación pública, ya </w:t>
      </w:r>
      <w:r w:rsidRPr="002B3421">
        <w:rPr>
          <w:rFonts w:ascii="Bookman Old Style" w:hAnsi="Bookman Old Style"/>
        </w:rPr>
        <w:t>que por excelencia e</w:t>
      </w:r>
      <w:r>
        <w:rPr>
          <w:rFonts w:ascii="Bookman Old Style" w:hAnsi="Bookman Old Style"/>
        </w:rPr>
        <w:t xml:space="preserve">n las relaciones mercantiles la </w:t>
      </w:r>
      <w:r w:rsidRPr="002B3421">
        <w:rPr>
          <w:rFonts w:ascii="Bookman Old Style" w:hAnsi="Bookman Old Style"/>
        </w:rPr>
        <w:t>regla general e</w:t>
      </w:r>
      <w:r>
        <w:rPr>
          <w:rFonts w:ascii="Bookman Old Style" w:hAnsi="Bookman Old Style"/>
        </w:rPr>
        <w:t xml:space="preserve">s el principio de igualdad y la </w:t>
      </w:r>
      <w:r w:rsidRPr="002B3421">
        <w:rPr>
          <w:rFonts w:ascii="Bookman Old Style" w:hAnsi="Bookman Old Style"/>
        </w:rPr>
        <w:t>pr</w:t>
      </w:r>
      <w:r>
        <w:rPr>
          <w:rFonts w:ascii="Bookman Old Style" w:hAnsi="Bookman Old Style"/>
        </w:rPr>
        <w:t xml:space="preserve">evalencia de la voluntad de las </w:t>
      </w:r>
      <w:r w:rsidRPr="002B3421">
        <w:rPr>
          <w:rFonts w:ascii="Bookman Old Style" w:hAnsi="Bookman Old Style"/>
        </w:rPr>
        <w:t>partes, más no la unilateralidad derivada del Derecho imper</w:t>
      </w:r>
      <w:r>
        <w:rPr>
          <w:rFonts w:ascii="Bookman Old Style" w:hAnsi="Bookman Old Style"/>
        </w:rPr>
        <w:t xml:space="preserve">ativo de la </w:t>
      </w:r>
      <w:r w:rsidRPr="002B3421">
        <w:rPr>
          <w:rFonts w:ascii="Bookman Old Style" w:hAnsi="Bookman Old Style"/>
        </w:rPr>
        <w:t>contratación pública que prevalece en</w:t>
      </w:r>
      <w:r>
        <w:rPr>
          <w:rFonts w:ascii="Bookman Old Style" w:hAnsi="Bookman Old Style"/>
        </w:rPr>
        <w:t xml:space="preserve"> la imposición de las cláusulas </w:t>
      </w:r>
      <w:r w:rsidRPr="002B3421">
        <w:rPr>
          <w:rFonts w:ascii="Bookman Old Style" w:hAnsi="Bookman Old Style"/>
        </w:rPr>
        <w:t>excepcionales</w:t>
      </w:r>
      <w:r>
        <w:rPr>
          <w:rFonts w:ascii="Bookman Old Style" w:hAnsi="Bookman Old Style"/>
        </w:rPr>
        <w:t>»</w:t>
      </w:r>
      <w:r w:rsidR="009B0830">
        <w:rPr>
          <w:rFonts w:ascii="Bookman Old Style" w:hAnsi="Bookman Old Style"/>
        </w:rPr>
        <w:t>; lo que puede leers</w:t>
      </w:r>
      <w:r w:rsidR="009F2C60">
        <w:rPr>
          <w:rFonts w:ascii="Bookman Old Style" w:hAnsi="Bookman Old Style"/>
        </w:rPr>
        <w:t xml:space="preserve">e como contradictorio, pues si </w:t>
      </w:r>
      <w:r w:rsidR="009B0830">
        <w:rPr>
          <w:rFonts w:ascii="Bookman Old Style" w:hAnsi="Bookman Old Style"/>
        </w:rPr>
        <w:t>el Derecho privado constituye un régimen de igualdad —de ausencia de prerrogativas— no es claro por qué la autonomía de la voluntad puede verse como la fuente de dichas potestades unilaterales.</w:t>
      </w:r>
      <w:r w:rsidR="00FD105B">
        <w:rPr>
          <w:rFonts w:ascii="Bookman Old Style" w:hAnsi="Bookman Old Style"/>
        </w:rPr>
        <w:t xml:space="preserve"> Si bien la Subsección se anticipa a esta crítica, indicando que dichas facultades en el Derecho privado no constituyen exorbitancias, porque no solo benefician a la parte que las ejerce, sino que, incluso, pueden favorecer a la parte frente a la cual se aplican, en la medida en que la liberan de una relación contractual que le está resultando problemática, este argumento no es suficiente para desvirtuar la idea de que tales potestades implican poderes unilaterales que riñen con la igualdad jurídica propia de las relaciones contractuales privadas.   </w:t>
      </w:r>
    </w:p>
    <w:p w14:paraId="2FA8E8B0" w14:textId="77777777" w:rsidR="005F7D3A" w:rsidRDefault="005F7D3A" w:rsidP="00E668A9">
      <w:pPr>
        <w:spacing w:after="0" w:line="240" w:lineRule="auto"/>
        <w:jc w:val="both"/>
        <w:rPr>
          <w:rFonts w:ascii="Bookman Old Style" w:hAnsi="Bookman Old Style"/>
        </w:rPr>
      </w:pPr>
    </w:p>
    <w:p w14:paraId="669F95CF" w14:textId="7069D7EE" w:rsidR="00123D17" w:rsidRDefault="00FD105B" w:rsidP="00180DE8">
      <w:pPr>
        <w:spacing w:after="0" w:line="240" w:lineRule="auto"/>
        <w:jc w:val="both"/>
        <w:rPr>
          <w:rFonts w:ascii="Bookman Old Style" w:hAnsi="Bookman Old Style"/>
        </w:rPr>
      </w:pPr>
      <w:r>
        <w:rPr>
          <w:rFonts w:ascii="Bookman Old Style" w:hAnsi="Bookman Old Style"/>
        </w:rPr>
        <w:t xml:space="preserve">Pero, </w:t>
      </w:r>
      <w:r w:rsidR="009F2C60">
        <w:rPr>
          <w:rFonts w:ascii="Bookman Old Style" w:hAnsi="Bookman Old Style"/>
        </w:rPr>
        <w:t>más allá</w:t>
      </w:r>
      <w:r>
        <w:rPr>
          <w:rFonts w:ascii="Bookman Old Style" w:hAnsi="Bookman Old Style"/>
        </w:rPr>
        <w:t xml:space="preserve"> de este </w:t>
      </w:r>
      <w:r w:rsidR="009F2C60">
        <w:rPr>
          <w:rFonts w:ascii="Bookman Old Style" w:hAnsi="Bookman Old Style"/>
        </w:rPr>
        <w:t xml:space="preserve">comentario </w:t>
      </w:r>
      <w:r>
        <w:rPr>
          <w:rFonts w:ascii="Bookman Old Style" w:hAnsi="Bookman Old Style"/>
        </w:rPr>
        <w:t>sobre la coherencia argumentativa presente en las consideraciones de la sentencia, hay una</w:t>
      </w:r>
      <w:r w:rsidR="005F7D3A">
        <w:rPr>
          <w:rFonts w:ascii="Bookman Old Style" w:hAnsi="Bookman Old Style"/>
        </w:rPr>
        <w:t xml:space="preserve"> pregunta que </w:t>
      </w:r>
      <w:r>
        <w:rPr>
          <w:rFonts w:ascii="Bookman Old Style" w:hAnsi="Bookman Old Style"/>
        </w:rPr>
        <w:t>sale a la luz</w:t>
      </w:r>
      <w:r w:rsidR="009F2C60">
        <w:rPr>
          <w:rFonts w:ascii="Bookman Old Style" w:hAnsi="Bookman Old Style"/>
        </w:rPr>
        <w:t xml:space="preserve"> y </w:t>
      </w:r>
      <w:r w:rsidR="008E30DD">
        <w:rPr>
          <w:rFonts w:ascii="Bookman Old Style" w:hAnsi="Bookman Old Style"/>
        </w:rPr>
        <w:t>que puede expresarse del siguiente modo</w:t>
      </w:r>
      <w:r w:rsidR="005F7D3A">
        <w:rPr>
          <w:rFonts w:ascii="Bookman Old Style" w:hAnsi="Bookman Old Style"/>
        </w:rPr>
        <w:t>: ¿</w:t>
      </w:r>
      <w:r w:rsidR="008E30DD">
        <w:rPr>
          <w:rFonts w:ascii="Bookman Old Style" w:hAnsi="Bookman Old Style"/>
        </w:rPr>
        <w:t>Es válido</w:t>
      </w:r>
      <w:r w:rsidR="005F7D3A">
        <w:rPr>
          <w:rFonts w:ascii="Bookman Old Style" w:hAnsi="Bookman Old Style"/>
        </w:rPr>
        <w:t xml:space="preserve"> </w:t>
      </w:r>
      <w:r w:rsidR="008E30DD">
        <w:rPr>
          <w:rFonts w:ascii="Bookman Old Style" w:hAnsi="Bookman Old Style"/>
        </w:rPr>
        <w:t>considerar</w:t>
      </w:r>
      <w:r w:rsidR="005F7D3A">
        <w:rPr>
          <w:rFonts w:ascii="Bookman Old Style" w:hAnsi="Bookman Old Style"/>
        </w:rPr>
        <w:t xml:space="preserve"> el artículo 1602 del Código</w:t>
      </w:r>
      <w:r w:rsidR="000A6605">
        <w:rPr>
          <w:rFonts w:ascii="Bookman Old Style" w:hAnsi="Bookman Old Style"/>
        </w:rPr>
        <w:t xml:space="preserve"> Civil</w:t>
      </w:r>
      <w:r w:rsidR="009C6F99">
        <w:rPr>
          <w:rStyle w:val="Refdenotaalpie"/>
          <w:rFonts w:ascii="Bookman Old Style" w:hAnsi="Bookman Old Style"/>
        </w:rPr>
        <w:footnoteReference w:id="11"/>
      </w:r>
      <w:r w:rsidR="000A6605">
        <w:rPr>
          <w:rFonts w:ascii="Bookman Old Style" w:hAnsi="Bookman Old Style"/>
        </w:rPr>
        <w:t xml:space="preserve"> </w:t>
      </w:r>
      <w:r w:rsidR="005F7D3A">
        <w:rPr>
          <w:rFonts w:ascii="Bookman Old Style" w:hAnsi="Bookman Old Style"/>
        </w:rPr>
        <w:t>el fundamento legal de las potestades unilaterales que pacten las partes de un contrato estatal regido por el Derecho privado, en ejercicio de la autonomía de la voluntad?</w:t>
      </w:r>
    </w:p>
    <w:p w14:paraId="278DA8BE" w14:textId="77777777" w:rsidR="00123D17" w:rsidRDefault="00123D17" w:rsidP="00180DE8">
      <w:pPr>
        <w:spacing w:after="0" w:line="240" w:lineRule="auto"/>
        <w:jc w:val="both"/>
        <w:rPr>
          <w:rFonts w:ascii="Bookman Old Style" w:hAnsi="Bookman Old Style"/>
        </w:rPr>
      </w:pPr>
    </w:p>
    <w:p w14:paraId="6F3BCF42" w14:textId="7A604AD8" w:rsidR="00D76BCD" w:rsidRPr="00AC7B37" w:rsidRDefault="00AC7B37" w:rsidP="00AC7B37">
      <w:pPr>
        <w:numPr>
          <w:ilvl w:val="0"/>
          <w:numId w:val="34"/>
        </w:numPr>
        <w:spacing w:after="0" w:line="240" w:lineRule="auto"/>
        <w:jc w:val="both"/>
        <w:rPr>
          <w:rFonts w:ascii="Bookman Old Style" w:hAnsi="Bookman Old Style"/>
          <w:b/>
        </w:rPr>
      </w:pPr>
      <w:r w:rsidRPr="00AC7B37">
        <w:rPr>
          <w:rFonts w:ascii="Bookman Old Style" w:hAnsi="Bookman Old Style"/>
          <w:b/>
        </w:rPr>
        <w:t>Lo que el fallo representa: ¿un cambio de paradigma en la concepción del principio de sujeción integral de las autoridades al ordenamiento jurídico? La</w:t>
      </w:r>
      <w:r w:rsidR="00E80E1D">
        <w:rPr>
          <w:rFonts w:ascii="Bookman Old Style" w:hAnsi="Bookman Old Style"/>
          <w:b/>
        </w:rPr>
        <w:t xml:space="preserve"> autonomía de la voluntad como «caballo de Troya»</w:t>
      </w:r>
      <w:r w:rsidRPr="00AC7B37">
        <w:rPr>
          <w:rFonts w:ascii="Bookman Old Style" w:hAnsi="Bookman Old Style"/>
          <w:b/>
        </w:rPr>
        <w:t xml:space="preserve"> de los contratos estatales regulados p</w:t>
      </w:r>
      <w:r w:rsidR="00E80E1D">
        <w:rPr>
          <w:rFonts w:ascii="Bookman Old Style" w:hAnsi="Bookman Old Style"/>
          <w:b/>
        </w:rPr>
        <w:t xml:space="preserve">or el </w:t>
      </w:r>
      <w:r w:rsidRPr="00AC7B37">
        <w:rPr>
          <w:rFonts w:ascii="Bookman Old Style" w:hAnsi="Bookman Old Style"/>
          <w:b/>
        </w:rPr>
        <w:t>D</w:t>
      </w:r>
      <w:r w:rsidR="00E80E1D">
        <w:rPr>
          <w:rFonts w:ascii="Bookman Old Style" w:hAnsi="Bookman Old Style"/>
          <w:b/>
        </w:rPr>
        <w:t>erecho privado</w:t>
      </w:r>
    </w:p>
    <w:p w14:paraId="648B06FE" w14:textId="77777777" w:rsidR="000A6605" w:rsidRDefault="00B2233A" w:rsidP="00ED1946">
      <w:pPr>
        <w:spacing w:after="0" w:line="240" w:lineRule="auto"/>
        <w:jc w:val="both"/>
        <w:rPr>
          <w:rFonts w:ascii="Bookman Old Style" w:hAnsi="Bookman Old Style"/>
        </w:rPr>
      </w:pPr>
      <w:r>
        <w:rPr>
          <w:rFonts w:ascii="Bookman Old Style" w:hAnsi="Bookman Old Style"/>
        </w:rPr>
        <w:lastRenderedPageBreak/>
        <w:t xml:space="preserve"> </w:t>
      </w:r>
    </w:p>
    <w:p w14:paraId="44982D64" w14:textId="56AD32D5" w:rsidR="000A6605" w:rsidRDefault="000A6605" w:rsidP="000A6605">
      <w:pPr>
        <w:spacing w:after="0" w:line="240" w:lineRule="auto"/>
        <w:jc w:val="both"/>
        <w:rPr>
          <w:rFonts w:ascii="Bookman Old Style" w:hAnsi="Bookman Old Style"/>
        </w:rPr>
      </w:pPr>
      <w:r>
        <w:rPr>
          <w:rFonts w:ascii="Bookman Old Style" w:hAnsi="Bookman Old Style"/>
        </w:rPr>
        <w:t xml:space="preserve">La respuesta del Consejo de Estado, en el fallo del 24 de agosto de 2016, a la pregunta de si el artículo 1602 </w:t>
      </w:r>
      <w:r w:rsidR="00B84CB3">
        <w:rPr>
          <w:rFonts w:ascii="Bookman Old Style" w:hAnsi="Bookman Old Style"/>
        </w:rPr>
        <w:t xml:space="preserve">del Código Civil </w:t>
      </w:r>
      <w:r>
        <w:rPr>
          <w:rFonts w:ascii="Bookman Old Style" w:hAnsi="Bookman Old Style"/>
        </w:rPr>
        <w:t>es el fundamento legal de la posibilidad de pactar el ejercicio de potestades unilaterales en los contratos regidos por el derecho privado es afirmativa</w:t>
      </w:r>
      <w:r>
        <w:rPr>
          <w:rStyle w:val="Refdenotaalpie"/>
          <w:rFonts w:ascii="Bookman Old Style" w:hAnsi="Bookman Old Style"/>
        </w:rPr>
        <w:footnoteReference w:id="12"/>
      </w:r>
      <w:r w:rsidR="00B84CB3">
        <w:rPr>
          <w:rFonts w:ascii="Bookman Old Style" w:hAnsi="Bookman Old Style"/>
        </w:rPr>
        <w:t>,</w:t>
      </w:r>
      <w:r>
        <w:rPr>
          <w:rFonts w:ascii="Bookman Old Style" w:hAnsi="Bookman Old Style"/>
        </w:rPr>
        <w:t xml:space="preserve"> y</w:t>
      </w:r>
      <w:r w:rsidR="00B84CB3">
        <w:rPr>
          <w:rFonts w:ascii="Bookman Old Style" w:hAnsi="Bookman Old Style"/>
        </w:rPr>
        <w:t>,</w:t>
      </w:r>
      <w:r>
        <w:rPr>
          <w:rFonts w:ascii="Bookman Old Style" w:hAnsi="Bookman Old Style"/>
        </w:rPr>
        <w:t xml:space="preserve"> con base en este planteamiento, concluye que «[s]</w:t>
      </w:r>
      <w:proofErr w:type="spellStart"/>
      <w:r w:rsidRPr="000A6605">
        <w:rPr>
          <w:rFonts w:ascii="Bookman Old Style" w:hAnsi="Bookman Old Style"/>
        </w:rPr>
        <w:t>on</w:t>
      </w:r>
      <w:proofErr w:type="spellEnd"/>
      <w:r w:rsidRPr="000A6605">
        <w:rPr>
          <w:rFonts w:ascii="Bookman Old Style" w:hAnsi="Bookman Old Style"/>
        </w:rPr>
        <w:t xml:space="preserve"> absolutamente viables las cláusulas de terminación unilateral pactadas en desarrollo de la autonomía dispositiva, por incumplimiento de los contratos celebrado</w:t>
      </w:r>
      <w:r>
        <w:rPr>
          <w:rFonts w:ascii="Bookman Old Style" w:hAnsi="Bookman Old Style"/>
        </w:rPr>
        <w:t>s al amparo del Derecho privado»</w:t>
      </w:r>
      <w:r w:rsidRPr="000A6605">
        <w:rPr>
          <w:rFonts w:ascii="Bookman Old Style" w:hAnsi="Bookman Old Style"/>
        </w:rPr>
        <w:t>.</w:t>
      </w:r>
      <w:r w:rsidR="00F11CF9">
        <w:rPr>
          <w:rFonts w:ascii="Bookman Old Style" w:hAnsi="Bookman Old Style"/>
        </w:rPr>
        <w:t xml:space="preserve"> Afirmación que extiende a otras prerrogativas</w:t>
      </w:r>
      <w:r w:rsidR="00B91D03">
        <w:rPr>
          <w:rFonts w:ascii="Bookman Old Style" w:hAnsi="Bookman Old Style"/>
        </w:rPr>
        <w:t>,</w:t>
      </w:r>
      <w:r w:rsidR="00F11CF9">
        <w:rPr>
          <w:rFonts w:ascii="Bookman Old Style" w:hAnsi="Bookman Old Style"/>
        </w:rPr>
        <w:t xml:space="preserve"> como la</w:t>
      </w:r>
      <w:r w:rsidR="00B91D03">
        <w:rPr>
          <w:rFonts w:ascii="Bookman Old Style" w:hAnsi="Bookman Old Style"/>
        </w:rPr>
        <w:t xml:space="preserve"> imposición unilateral de la</w:t>
      </w:r>
      <w:r w:rsidR="00F11CF9">
        <w:rPr>
          <w:rFonts w:ascii="Bookman Old Style" w:hAnsi="Bookman Old Style"/>
        </w:rPr>
        <w:t xml:space="preserve"> multa, la </w:t>
      </w:r>
      <w:r w:rsidR="00B91D03">
        <w:rPr>
          <w:rFonts w:ascii="Bookman Old Style" w:hAnsi="Bookman Old Style"/>
        </w:rPr>
        <w:t xml:space="preserve">efectividad directa de la </w:t>
      </w:r>
      <w:r w:rsidR="00F11CF9">
        <w:rPr>
          <w:rFonts w:ascii="Bookman Old Style" w:hAnsi="Bookman Old Style"/>
        </w:rPr>
        <w:t>cláusula penal</w:t>
      </w:r>
      <w:r w:rsidR="00B91D03">
        <w:rPr>
          <w:rFonts w:ascii="Bookman Old Style" w:hAnsi="Bookman Old Style"/>
        </w:rPr>
        <w:t xml:space="preserve"> pecuniaria</w:t>
      </w:r>
      <w:r w:rsidR="00F11CF9">
        <w:rPr>
          <w:rFonts w:ascii="Bookman Old Style" w:hAnsi="Bookman Old Style"/>
        </w:rPr>
        <w:t xml:space="preserve"> y la declaratoria del siniestro para hacer </w:t>
      </w:r>
      <w:r w:rsidR="00B91D03">
        <w:rPr>
          <w:rFonts w:ascii="Bookman Old Style" w:hAnsi="Bookman Old Style"/>
        </w:rPr>
        <w:t>exigible</w:t>
      </w:r>
      <w:r w:rsidR="00F11CF9">
        <w:rPr>
          <w:rFonts w:ascii="Bookman Old Style" w:hAnsi="Bookman Old Style"/>
        </w:rPr>
        <w:t xml:space="preserve"> la garantía </w:t>
      </w:r>
      <w:r w:rsidR="00B84CB3">
        <w:rPr>
          <w:rFonts w:ascii="Bookman Old Style" w:hAnsi="Bookman Old Style"/>
        </w:rPr>
        <w:t>de cumplimiento.</w:t>
      </w:r>
    </w:p>
    <w:p w14:paraId="1D123D7B" w14:textId="77777777" w:rsidR="00B84CB3" w:rsidRDefault="00B84CB3" w:rsidP="000A6605">
      <w:pPr>
        <w:spacing w:after="0" w:line="240" w:lineRule="auto"/>
        <w:jc w:val="both"/>
        <w:rPr>
          <w:rFonts w:ascii="Bookman Old Style" w:hAnsi="Bookman Old Style"/>
        </w:rPr>
      </w:pPr>
    </w:p>
    <w:p w14:paraId="5FCD5D97" w14:textId="6D5DEBFC" w:rsidR="00B84CB3" w:rsidRDefault="00B84CB3" w:rsidP="000A6605">
      <w:pPr>
        <w:spacing w:after="0" w:line="240" w:lineRule="auto"/>
        <w:jc w:val="both"/>
        <w:rPr>
          <w:rFonts w:ascii="Bookman Old Style" w:hAnsi="Bookman Old Style"/>
        </w:rPr>
      </w:pPr>
      <w:r>
        <w:rPr>
          <w:rFonts w:ascii="Bookman Old Style" w:hAnsi="Bookman Old Style"/>
        </w:rPr>
        <w:t>Pero, si el fundamento legal y la autonomía dispositiva de las partes para configurar el contenido de la cláusula de terminación unilateral, fueran tan contundentes, no se comprende por qué en la sentencia el Consejo de Estado condiciona el ejercicio de la terminación unilateral a tres condiciones no previstas en la ley, ni en el contrato que dio lugar a la controversia. En efecto, según la Subsección, «</w:t>
      </w:r>
      <w:r w:rsidRPr="00B84CB3">
        <w:rPr>
          <w:rFonts w:ascii="Bookman Old Style" w:hAnsi="Bookman Old Style"/>
        </w:rPr>
        <w:t>para la validez de las cláusulas de terminación unilateral del contrato por incumplimiento se requiere: 1. Que la cláusula se pacte expresamente. 2. Que la cláusula recaiga sobre una prestación principal y sustancial, en cuyo incumplimiento se imposibilita la ejecución del objeto contractual. 3. Que la estipulación no aparezca bajo el ejercicio de una posición dominante o arbitraria».</w:t>
      </w:r>
      <w:r>
        <w:rPr>
          <w:rFonts w:ascii="Bookman Old Style" w:hAnsi="Bookman Old Style"/>
        </w:rPr>
        <w:t xml:space="preserve"> </w:t>
      </w:r>
      <w:r w:rsidR="00B91D03">
        <w:rPr>
          <w:rFonts w:ascii="Bookman Old Style" w:hAnsi="Bookman Old Style"/>
        </w:rPr>
        <w:t xml:space="preserve">Lo que tales presupuestos constituyen son límites que, sin estar así especificados en la ley —como tampoco está la competencia para ejercer las prerrogativas unilaterales </w:t>
      </w:r>
      <w:r w:rsidR="009F2C60">
        <w:rPr>
          <w:rFonts w:ascii="Bookman Old Style" w:hAnsi="Bookman Old Style"/>
        </w:rPr>
        <w:t>mencionadas</w:t>
      </w:r>
      <w:r w:rsidR="00B91D03">
        <w:rPr>
          <w:rFonts w:ascii="Bookman Old Style" w:hAnsi="Bookman Old Style"/>
        </w:rPr>
        <w:t xml:space="preserve"> por</w:t>
      </w:r>
      <w:r w:rsidR="009F2C60">
        <w:rPr>
          <w:rFonts w:ascii="Bookman Old Style" w:hAnsi="Bookman Old Style"/>
        </w:rPr>
        <w:t xml:space="preserve"> parte de</w:t>
      </w:r>
      <w:r w:rsidR="00B91D03">
        <w:rPr>
          <w:rFonts w:ascii="Bookman Old Style" w:hAnsi="Bookman Old Style"/>
        </w:rPr>
        <w:t xml:space="preserve"> entidades regidas por el Derecho privado—, son puestos por la jurisprudencia, para mitigar un poco los riesgos de abuso de poder por parte de las entidades a las que se permite ejercerlas, como derivación de la autonomía de la voluntad.</w:t>
      </w:r>
    </w:p>
    <w:p w14:paraId="648C55C0" w14:textId="77777777" w:rsidR="00AF241C" w:rsidRDefault="00AF241C" w:rsidP="000A6605">
      <w:pPr>
        <w:spacing w:after="0" w:line="240" w:lineRule="auto"/>
        <w:jc w:val="both"/>
        <w:rPr>
          <w:rFonts w:ascii="Bookman Old Style" w:hAnsi="Bookman Old Style"/>
        </w:rPr>
      </w:pPr>
    </w:p>
    <w:p w14:paraId="76C2962A" w14:textId="18DB4376" w:rsidR="008770C6" w:rsidRDefault="00AF241C" w:rsidP="00AF241C">
      <w:pPr>
        <w:spacing w:after="0" w:line="240" w:lineRule="auto"/>
        <w:jc w:val="both"/>
        <w:rPr>
          <w:rFonts w:ascii="Bookman Old Style" w:hAnsi="Bookman Old Style"/>
        </w:rPr>
      </w:pPr>
      <w:r>
        <w:rPr>
          <w:rFonts w:ascii="Bookman Old Style" w:hAnsi="Bookman Old Style"/>
        </w:rPr>
        <w:t xml:space="preserve">En </w:t>
      </w:r>
      <w:r w:rsidR="001B38F2">
        <w:rPr>
          <w:rFonts w:ascii="Bookman Old Style" w:hAnsi="Bookman Old Style"/>
        </w:rPr>
        <w:t>su famosa conferencia sobre las inmunidades del poder en el Derecho administrat</w:t>
      </w:r>
      <w:r w:rsidR="00860D95">
        <w:rPr>
          <w:rFonts w:ascii="Bookman Old Style" w:hAnsi="Bookman Old Style"/>
        </w:rPr>
        <w:t>ivo, pronunciada</w:t>
      </w:r>
      <w:r w:rsidR="001B38F2">
        <w:rPr>
          <w:rFonts w:ascii="Bookman Old Style" w:hAnsi="Bookman Old Style"/>
        </w:rPr>
        <w:t xml:space="preserve"> en la Facultad de Derecho de la Universidad de Barcelona el 2 de marzo de 1962, Eduardo García de Enterría llegó a decir, tomando para sí la frase del jurista suizo Hans Huber, que el poder discrecional era «el verdadero caballo de Troya en el seno del Derecho administrativo de un Estado de Derecho»</w:t>
      </w:r>
      <w:r w:rsidR="001B38F2">
        <w:rPr>
          <w:rStyle w:val="Refdenotaalpie"/>
          <w:rFonts w:ascii="Bookman Old Style" w:hAnsi="Bookman Old Style"/>
        </w:rPr>
        <w:footnoteReference w:id="13"/>
      </w:r>
      <w:r w:rsidR="00860D95">
        <w:rPr>
          <w:rFonts w:ascii="Bookman Old Style" w:hAnsi="Bookman Old Style"/>
        </w:rPr>
        <w:t>.</w:t>
      </w:r>
      <w:r w:rsidR="00D3262A">
        <w:rPr>
          <w:rFonts w:ascii="Bookman Old Style" w:hAnsi="Bookman Old Style"/>
        </w:rPr>
        <w:t xml:space="preserve"> Y es que, así como —según el icónico relato de Homero</w:t>
      </w:r>
      <w:r w:rsidR="005107BA">
        <w:rPr>
          <w:rStyle w:val="Refdenotaalpie"/>
          <w:rFonts w:ascii="Bookman Old Style" w:hAnsi="Bookman Old Style"/>
        </w:rPr>
        <w:footnoteReference w:id="14"/>
      </w:r>
      <w:r w:rsidR="00D3262A">
        <w:rPr>
          <w:rFonts w:ascii="Bookman Old Style" w:hAnsi="Bookman Old Style"/>
        </w:rPr>
        <w:t xml:space="preserve">— </w:t>
      </w:r>
      <w:r w:rsidR="00D3262A">
        <w:rPr>
          <w:rFonts w:ascii="Bookman Old Style" w:hAnsi="Bookman Old Style"/>
        </w:rPr>
        <w:lastRenderedPageBreak/>
        <w:t>los griegos utilizaron el caballo de madera como artilugio engañoso para penetrar en la ciudad fortificada y derrotar a los troyanos,</w:t>
      </w:r>
      <w:r w:rsidR="005107BA">
        <w:rPr>
          <w:rFonts w:ascii="Bookman Old Style" w:hAnsi="Bookman Old Style"/>
        </w:rPr>
        <w:t xml:space="preserve"> la discrecionalidad administrativa </w:t>
      </w:r>
      <w:r w:rsidR="008F059D">
        <w:rPr>
          <w:rFonts w:ascii="Bookman Old Style" w:hAnsi="Bookman Old Style"/>
        </w:rPr>
        <w:t xml:space="preserve">es una potestad que encierra peligros evidentes de arbitrariedad y </w:t>
      </w:r>
      <w:r w:rsidR="009F2C60">
        <w:rPr>
          <w:rFonts w:ascii="Bookman Old Style" w:hAnsi="Bookman Old Style"/>
        </w:rPr>
        <w:t xml:space="preserve">de </w:t>
      </w:r>
      <w:r w:rsidR="008F059D">
        <w:rPr>
          <w:rFonts w:ascii="Bookman Old Style" w:hAnsi="Bookman Old Style"/>
        </w:rPr>
        <w:t>exención del control jurisdiccional que en un Estado de Derecho debe existir sobre todos los actos de las autoridades.</w:t>
      </w:r>
    </w:p>
    <w:p w14:paraId="2207CD49" w14:textId="77777777" w:rsidR="008770C6" w:rsidRDefault="008770C6" w:rsidP="00AF241C">
      <w:pPr>
        <w:spacing w:after="0" w:line="240" w:lineRule="auto"/>
        <w:jc w:val="both"/>
        <w:rPr>
          <w:rFonts w:ascii="Bookman Old Style" w:hAnsi="Bookman Old Style"/>
        </w:rPr>
      </w:pPr>
    </w:p>
    <w:p w14:paraId="205B1F18" w14:textId="3040787E" w:rsidR="00E166D9" w:rsidRDefault="00B671F2" w:rsidP="00AF241C">
      <w:pPr>
        <w:spacing w:after="0" w:line="240" w:lineRule="auto"/>
        <w:jc w:val="both"/>
        <w:rPr>
          <w:rFonts w:ascii="Bookman Old Style" w:hAnsi="Bookman Old Style"/>
        </w:rPr>
      </w:pPr>
      <w:r>
        <w:rPr>
          <w:rFonts w:ascii="Bookman Old Style" w:hAnsi="Bookman Old Style"/>
        </w:rPr>
        <w:t>E</w:t>
      </w:r>
      <w:r w:rsidR="00032FA2">
        <w:rPr>
          <w:rFonts w:ascii="Bookman Old Style" w:hAnsi="Bookman Old Style"/>
        </w:rPr>
        <w:t>l principio de la autonomía de la voluntad</w:t>
      </w:r>
      <w:r w:rsidR="009B2CB4">
        <w:rPr>
          <w:rFonts w:ascii="Bookman Old Style" w:hAnsi="Bookman Old Style"/>
        </w:rPr>
        <w:t xml:space="preserve"> es una manifestación del poder discrecional de la Administración en materia contractual</w:t>
      </w:r>
      <w:r w:rsidR="00FE51EF">
        <w:rPr>
          <w:rFonts w:ascii="Bookman Old Style" w:hAnsi="Bookman Old Style"/>
        </w:rPr>
        <w:t xml:space="preserve">, pues en virtud de él </w:t>
      </w:r>
      <w:r w:rsidR="00D86EB2">
        <w:rPr>
          <w:rFonts w:ascii="Bookman Old Style" w:hAnsi="Bookman Old Style"/>
        </w:rPr>
        <w:t xml:space="preserve">aquella </w:t>
      </w:r>
      <w:r w:rsidR="00FE51EF">
        <w:rPr>
          <w:rFonts w:ascii="Bookman Old Style" w:hAnsi="Bookman Old Style"/>
        </w:rPr>
        <w:t xml:space="preserve">goza de una —cada vez más— inconmensurable libertad para </w:t>
      </w:r>
      <w:r w:rsidR="008D3617">
        <w:rPr>
          <w:rFonts w:ascii="Bookman Old Style" w:hAnsi="Bookman Old Style"/>
        </w:rPr>
        <w:t>disponer del contenido de las cláusulas de los contratos, como si de un particular se tratase</w:t>
      </w:r>
      <w:r w:rsidR="001A2F99">
        <w:rPr>
          <w:rStyle w:val="Refdenotaalpie"/>
          <w:rFonts w:ascii="Bookman Old Style" w:hAnsi="Bookman Old Style"/>
        </w:rPr>
        <w:footnoteReference w:id="15"/>
      </w:r>
      <w:r w:rsidR="00D86EB2">
        <w:rPr>
          <w:rFonts w:ascii="Bookman Old Style" w:hAnsi="Bookman Old Style"/>
        </w:rPr>
        <w:t>, sobre todo si el régimen aplicable al negocio jurídico es el Derecho privado</w:t>
      </w:r>
      <w:r w:rsidR="008D3617">
        <w:rPr>
          <w:rFonts w:ascii="Bookman Old Style" w:hAnsi="Bookman Old Style"/>
        </w:rPr>
        <w:t>. Es por ello que no resulta descabellado sostener, evocando la frase citada, que la autonomía de la voluntad s</w:t>
      </w:r>
      <w:bookmarkEnd w:id="0"/>
      <w:r w:rsidR="008D3617">
        <w:rPr>
          <w:rFonts w:ascii="Bookman Old Style" w:hAnsi="Bookman Old Style"/>
        </w:rPr>
        <w:t xml:space="preserve">e ha convertido en el «caballo de Troya» </w:t>
      </w:r>
      <w:r w:rsidR="008D3617">
        <w:rPr>
          <w:rFonts w:ascii="Bookman Old Style" w:hAnsi="Bookman Old Style"/>
        </w:rPr>
        <w:lastRenderedPageBreak/>
        <w:t xml:space="preserve">de la contratación estatal; especialmente, de la desarrollada por aquellas entidades públicas que se rigen en </w:t>
      </w:r>
      <w:r w:rsidR="00017B18">
        <w:rPr>
          <w:rFonts w:ascii="Bookman Old Style" w:hAnsi="Bookman Old Style"/>
        </w:rPr>
        <w:t>su</w:t>
      </w:r>
      <w:r w:rsidR="008D3617">
        <w:rPr>
          <w:rFonts w:ascii="Bookman Old Style" w:hAnsi="Bookman Old Style"/>
        </w:rPr>
        <w:t xml:space="preserve"> actividad</w:t>
      </w:r>
      <w:r w:rsidR="00017B18">
        <w:rPr>
          <w:rFonts w:ascii="Bookman Old Style" w:hAnsi="Bookman Old Style"/>
        </w:rPr>
        <w:t xml:space="preserve"> contractual</w:t>
      </w:r>
      <w:r w:rsidR="008D3617">
        <w:rPr>
          <w:rFonts w:ascii="Bookman Old Style" w:hAnsi="Bookman Old Style"/>
        </w:rPr>
        <w:t xml:space="preserve"> por el Derecho privado.</w:t>
      </w:r>
      <w:r w:rsidR="00B91D03">
        <w:rPr>
          <w:rFonts w:ascii="Bookman Old Style" w:hAnsi="Bookman Old Style"/>
        </w:rPr>
        <w:t xml:space="preserve"> Ello, por cuanto </w:t>
      </w:r>
      <w:r w:rsidR="00470868">
        <w:rPr>
          <w:rFonts w:ascii="Bookman Old Style" w:hAnsi="Bookman Old Style"/>
        </w:rPr>
        <w:t xml:space="preserve">dicha autonomía </w:t>
      </w:r>
      <w:r w:rsidR="005A6592">
        <w:rPr>
          <w:rFonts w:ascii="Bookman Old Style" w:hAnsi="Bookman Old Style"/>
        </w:rPr>
        <w:t xml:space="preserve">se ha venido esgrimiendo por las entidades exceptuadas del EGCAP para justificar el contenido de muchas de sus actuaciones y, principalmente, para reivindicar su derecho a pactar en los contratos todo aquello que no esté expresamente prohibido y que el ingenio mercantil disponga, bajo la égida de que el </w:t>
      </w:r>
      <w:r w:rsidR="009F2C60">
        <w:rPr>
          <w:rFonts w:ascii="Bookman Old Style" w:hAnsi="Bookman Old Style"/>
        </w:rPr>
        <w:t>contrato es ley para las partes, aun a pesar de que algunas de estas cláusulas pueden aparejar riesgos de arbitrariedad.</w:t>
      </w:r>
      <w:r w:rsidR="005A6592">
        <w:rPr>
          <w:rFonts w:ascii="Bookman Old Style" w:hAnsi="Bookman Old Style"/>
        </w:rPr>
        <w:t xml:space="preserve"> </w:t>
      </w:r>
    </w:p>
    <w:p w14:paraId="62C4B0B0" w14:textId="77777777" w:rsidR="00017B18" w:rsidRDefault="00017B18" w:rsidP="00AF241C">
      <w:pPr>
        <w:spacing w:after="0" w:line="240" w:lineRule="auto"/>
        <w:jc w:val="both"/>
        <w:rPr>
          <w:rFonts w:ascii="Bookman Old Style" w:hAnsi="Bookman Old Style"/>
        </w:rPr>
      </w:pPr>
    </w:p>
    <w:p w14:paraId="2744350A" w14:textId="0BD5CB2B" w:rsidR="00214A3D" w:rsidRDefault="009F2C60" w:rsidP="00AF241C">
      <w:pPr>
        <w:spacing w:after="0" w:line="240" w:lineRule="auto"/>
        <w:jc w:val="both"/>
        <w:rPr>
          <w:rFonts w:ascii="Bookman Old Style" w:hAnsi="Bookman Old Style"/>
        </w:rPr>
      </w:pPr>
      <w:r>
        <w:rPr>
          <w:rFonts w:ascii="Bookman Old Style" w:hAnsi="Bookman Old Style"/>
        </w:rPr>
        <w:t>Indiscutiblemente, si el L</w:t>
      </w:r>
      <w:r w:rsidR="00017B18">
        <w:rPr>
          <w:rFonts w:ascii="Bookman Old Style" w:hAnsi="Bookman Old Style"/>
        </w:rPr>
        <w:t xml:space="preserve">egislador ha establecido que </w:t>
      </w:r>
      <w:r w:rsidR="00497E31">
        <w:rPr>
          <w:rFonts w:ascii="Bookman Old Style" w:hAnsi="Bookman Old Style"/>
        </w:rPr>
        <w:t xml:space="preserve">el Derecho privado es un régimen aplicable a la actividad contractual de ciertas entidades, la autonomía de la voluntad es un principio </w:t>
      </w:r>
      <w:r w:rsidR="00B91D03">
        <w:rPr>
          <w:rFonts w:ascii="Bookman Old Style" w:hAnsi="Bookman Old Style"/>
        </w:rPr>
        <w:t xml:space="preserve">que está incluido dentro de dicha remisión, pero, ¿tal autonomía modifica la forma como dichas entidades se someten </w:t>
      </w:r>
      <w:r w:rsidR="00AE1940">
        <w:rPr>
          <w:rFonts w:ascii="Bookman Old Style" w:hAnsi="Bookman Old Style"/>
        </w:rPr>
        <w:t>al ordenamiento jurídico? Es decir, ¿el efecto de la autonomía de la voluntad</w:t>
      </w:r>
      <w:r w:rsidR="009766A9">
        <w:rPr>
          <w:rFonts w:ascii="Bookman Old Style" w:hAnsi="Bookman Old Style"/>
        </w:rPr>
        <w:t>,</w:t>
      </w:r>
      <w:r w:rsidR="00AE1940">
        <w:rPr>
          <w:rFonts w:ascii="Bookman Old Style" w:hAnsi="Bookman Old Style"/>
        </w:rPr>
        <w:t xml:space="preserve"> como fundamento de la actividad de los órganos del Estado</w:t>
      </w:r>
      <w:r w:rsidR="009766A9">
        <w:rPr>
          <w:rFonts w:ascii="Bookman Old Style" w:hAnsi="Bookman Old Style"/>
        </w:rPr>
        <w:t xml:space="preserve"> en material contractual,</w:t>
      </w:r>
      <w:r w:rsidR="00AE1940">
        <w:rPr>
          <w:rFonts w:ascii="Bookman Old Style" w:hAnsi="Bookman Old Style"/>
        </w:rPr>
        <w:t xml:space="preserve"> es que </w:t>
      </w:r>
      <w:r w:rsidR="009766A9">
        <w:rPr>
          <w:rFonts w:ascii="Bookman Old Style" w:hAnsi="Bookman Old Style"/>
        </w:rPr>
        <w:t>pueden hacer y decidir todo lo que deseen, excepto lo que esté expresamente prohibido, como si fueran particulares?</w:t>
      </w:r>
      <w:r w:rsidR="00B43565">
        <w:rPr>
          <w:rFonts w:ascii="Bookman Old Style" w:hAnsi="Bookman Old Style"/>
        </w:rPr>
        <w:t xml:space="preserve"> La respuesta a estos interrogantes es negativa. El establecimiento, por parte del Legislador, de un régimen contractual de Derecho privado no implica —so pena de inconstitucionalidad—</w:t>
      </w:r>
      <w:r w:rsidR="00874129">
        <w:rPr>
          <w:rFonts w:ascii="Bookman Old Style" w:hAnsi="Bookman Old Style"/>
        </w:rPr>
        <w:t xml:space="preserve"> modificar el sometimiento integral al ordenamiento jurídico consagrado en la carta política. En tal sentido, la libertad dispositiva que la autonomía de la voluntad</w:t>
      </w:r>
      <w:r w:rsidR="00CF2E86">
        <w:rPr>
          <w:rFonts w:ascii="Bookman Old Style" w:hAnsi="Bookman Old Style"/>
        </w:rPr>
        <w:t xml:space="preserve"> prevé para las entidades estatales, necesariamente —a partir de una interpretación sistemática que, como debe ser en un Estado social y constitucional de Derecho, incluya las disposiciones de la Constitución—</w:t>
      </w:r>
      <w:r w:rsidR="002F2357">
        <w:rPr>
          <w:rFonts w:ascii="Bookman Old Style" w:hAnsi="Bookman Old Style"/>
        </w:rPr>
        <w:t xml:space="preserve"> </w:t>
      </w:r>
      <w:r w:rsidR="004B2C5E">
        <w:rPr>
          <w:rFonts w:ascii="Bookman Old Style" w:hAnsi="Bookman Old Style"/>
        </w:rPr>
        <w:t>es</w:t>
      </w:r>
      <w:r w:rsidR="002F2357">
        <w:rPr>
          <w:rFonts w:ascii="Bookman Old Style" w:hAnsi="Bookman Old Style"/>
        </w:rPr>
        <w:t xml:space="preserve"> menor que la de los particulares. Expresado de otro modo, por m</w:t>
      </w:r>
      <w:r w:rsidR="004B2C5E">
        <w:rPr>
          <w:rFonts w:ascii="Bookman Old Style" w:hAnsi="Bookman Old Style"/>
        </w:rPr>
        <w:t>ás que el L</w:t>
      </w:r>
      <w:r w:rsidR="002F2357">
        <w:rPr>
          <w:rFonts w:ascii="Bookman Old Style" w:hAnsi="Bookman Old Style"/>
        </w:rPr>
        <w:t>egislador faculte a ciertas entidades a celebrar y a ejecutar contratos de conformidad con las normas civiles y comerciales,</w:t>
      </w:r>
      <w:r w:rsidR="00214A3D">
        <w:rPr>
          <w:rFonts w:ascii="Bookman Old Style" w:hAnsi="Bookman Old Style"/>
        </w:rPr>
        <w:t xml:space="preserve"> los servidores públicos que actúen en representación de aquellas deben tener en cuenta que, de acuerdo con las Constituci</w:t>
      </w:r>
      <w:r w:rsidR="004B2C5E">
        <w:rPr>
          <w:rFonts w:ascii="Bookman Old Style" w:hAnsi="Bookman Old Style"/>
        </w:rPr>
        <w:t>ón, solo pueden hacer lo que esta</w:t>
      </w:r>
      <w:r w:rsidR="00214A3D">
        <w:rPr>
          <w:rFonts w:ascii="Bookman Old Style" w:hAnsi="Bookman Old Style"/>
        </w:rPr>
        <w:t xml:space="preserve">, la Ley o el Reglamento les permite. Su vinculación al ordenamiento jurídico continúa siendo, pues, positiva, dado que </w:t>
      </w:r>
      <w:r w:rsidR="004B2C5E">
        <w:rPr>
          <w:rFonts w:ascii="Bookman Old Style" w:hAnsi="Bookman Old Style"/>
        </w:rPr>
        <w:t xml:space="preserve">aquel </w:t>
      </w:r>
      <w:r w:rsidR="00214A3D">
        <w:rPr>
          <w:rFonts w:ascii="Bookman Old Style" w:hAnsi="Bookman Old Style"/>
        </w:rPr>
        <w:t>exige una habilitación normativa expresa para actuar.</w:t>
      </w:r>
    </w:p>
    <w:p w14:paraId="4EF86598" w14:textId="77777777" w:rsidR="00214A3D" w:rsidRDefault="00214A3D" w:rsidP="00AF241C">
      <w:pPr>
        <w:spacing w:after="0" w:line="240" w:lineRule="auto"/>
        <w:jc w:val="both"/>
        <w:rPr>
          <w:rFonts w:ascii="Bookman Old Style" w:hAnsi="Bookman Old Style"/>
        </w:rPr>
      </w:pPr>
    </w:p>
    <w:p w14:paraId="46CFFE76" w14:textId="5073FE78" w:rsidR="002E3312" w:rsidRDefault="00214A3D" w:rsidP="00AF241C">
      <w:pPr>
        <w:spacing w:after="0" w:line="240" w:lineRule="auto"/>
        <w:jc w:val="both"/>
        <w:rPr>
          <w:rFonts w:ascii="Bookman Old Style" w:hAnsi="Bookman Old Style"/>
        </w:rPr>
      </w:pPr>
      <w:r>
        <w:rPr>
          <w:rFonts w:ascii="Bookman Old Style" w:hAnsi="Bookman Old Style"/>
        </w:rPr>
        <w:t xml:space="preserve">Al parecer, </w:t>
      </w:r>
      <w:r w:rsidR="00330DA8">
        <w:rPr>
          <w:rFonts w:ascii="Bookman Old Style" w:hAnsi="Bookman Old Style"/>
        </w:rPr>
        <w:t>la Subsección no discute este argumento en la sentencia que se comenta; o por lo menos no de manera explícita. Sin embargo, al admitir la posibilidad de que, en ejercicio de la autonomía de la voluntad, las entidades reguladas por el Derecho privado en su contratación, pacten y apliquen unilateralmente medidas como la terminación, la multa, la cláusula penal o la declaratoria del siniestro</w:t>
      </w:r>
      <w:r w:rsidR="009A6077">
        <w:rPr>
          <w:rFonts w:ascii="Bookman Old Style" w:hAnsi="Bookman Old Style"/>
        </w:rPr>
        <w:t xml:space="preserve"> de incumplimiento</w:t>
      </w:r>
      <w:r w:rsidR="00330DA8">
        <w:rPr>
          <w:rFonts w:ascii="Bookman Old Style" w:hAnsi="Bookman Old Style"/>
        </w:rPr>
        <w:t xml:space="preserve"> —y si </w:t>
      </w:r>
      <w:r w:rsidR="009A6077">
        <w:rPr>
          <w:rFonts w:ascii="Bookman Old Style" w:hAnsi="Bookman Old Style"/>
        </w:rPr>
        <w:t>fuera</w:t>
      </w:r>
      <w:r w:rsidR="00330DA8">
        <w:rPr>
          <w:rFonts w:ascii="Bookman Old Style" w:hAnsi="Bookman Old Style"/>
        </w:rPr>
        <w:t xml:space="preserve"> consecuente el Consejo de Estado, también debió permitir que decretasen la</w:t>
      </w:r>
      <w:r w:rsidR="009A6077">
        <w:rPr>
          <w:rFonts w:ascii="Bookman Old Style" w:hAnsi="Bookman Old Style"/>
        </w:rPr>
        <w:t xml:space="preserve"> interpretación o modificación unilaterales, la </w:t>
      </w:r>
      <w:r w:rsidR="00330DA8">
        <w:rPr>
          <w:rFonts w:ascii="Bookman Old Style" w:hAnsi="Bookman Old Style"/>
        </w:rPr>
        <w:t>caducidad</w:t>
      </w:r>
      <w:r w:rsidR="009A6077">
        <w:rPr>
          <w:rFonts w:ascii="Bookman Old Style" w:hAnsi="Bookman Old Style"/>
        </w:rPr>
        <w:t xml:space="preserve"> o la reversión</w:t>
      </w:r>
      <w:r w:rsidR="00330DA8">
        <w:rPr>
          <w:rFonts w:ascii="Bookman Old Style" w:hAnsi="Bookman Old Style"/>
        </w:rPr>
        <w:t xml:space="preserve"> (que no se menciona</w:t>
      </w:r>
      <w:r w:rsidR="009A6077">
        <w:rPr>
          <w:rFonts w:ascii="Bookman Old Style" w:hAnsi="Bookman Old Style"/>
        </w:rPr>
        <w:t>n</w:t>
      </w:r>
      <w:r w:rsidR="00330DA8">
        <w:rPr>
          <w:rFonts w:ascii="Bookman Old Style" w:hAnsi="Bookman Old Style"/>
        </w:rPr>
        <w:t xml:space="preserve"> en el fallo), </w:t>
      </w:r>
      <w:r w:rsidR="004B2C5E">
        <w:rPr>
          <w:rFonts w:ascii="Bookman Old Style" w:hAnsi="Bookman Old Style"/>
        </w:rPr>
        <w:t>a pesar de que ello</w:t>
      </w:r>
      <w:r w:rsidR="00330DA8">
        <w:rPr>
          <w:rFonts w:ascii="Bookman Old Style" w:hAnsi="Bookman Old Style"/>
        </w:rPr>
        <w:t>, por supuesto, no se comparte—</w:t>
      </w:r>
      <w:r w:rsidR="009A6077">
        <w:rPr>
          <w:rFonts w:ascii="Bookman Old Style" w:hAnsi="Bookman Old Style"/>
        </w:rPr>
        <w:t>, interpreta equivocadamente el alcance de la autonomía de la voluntad para dichas entidades, pues como consecuencia</w:t>
      </w:r>
      <w:r w:rsidR="002E3312">
        <w:rPr>
          <w:rFonts w:ascii="Bookman Old Style" w:hAnsi="Bookman Old Style"/>
        </w:rPr>
        <w:t xml:space="preserve"> de este postulado acepta</w:t>
      </w:r>
      <w:r w:rsidR="009A6077">
        <w:rPr>
          <w:rFonts w:ascii="Bookman Old Style" w:hAnsi="Bookman Old Style"/>
        </w:rPr>
        <w:t xml:space="preserve"> que puedan comportarse como particulares, es decir, como si tal libertad dispositiva les permitiera incluir en el contrato todas las cláusulas que </w:t>
      </w:r>
      <w:r w:rsidR="002E3312">
        <w:rPr>
          <w:rFonts w:ascii="Bookman Old Style" w:hAnsi="Bookman Old Style"/>
        </w:rPr>
        <w:t>quisieran</w:t>
      </w:r>
      <w:r w:rsidR="009A6077">
        <w:rPr>
          <w:rFonts w:ascii="Bookman Old Style" w:hAnsi="Bookman Old Style"/>
        </w:rPr>
        <w:t xml:space="preserve"> (siempre que no estén prohibidas), así no existan normas legales que les atribuyan competencias; esto es, al margen de una permisión legal expresa.</w:t>
      </w:r>
    </w:p>
    <w:p w14:paraId="7AD12263" w14:textId="77777777" w:rsidR="002E3312" w:rsidRDefault="002E3312" w:rsidP="00AF241C">
      <w:pPr>
        <w:spacing w:after="0" w:line="240" w:lineRule="auto"/>
        <w:jc w:val="both"/>
        <w:rPr>
          <w:rFonts w:ascii="Bookman Old Style" w:hAnsi="Bookman Old Style"/>
        </w:rPr>
      </w:pPr>
    </w:p>
    <w:p w14:paraId="2EBB2907" w14:textId="7FD2B1FD" w:rsidR="00017B18" w:rsidRDefault="002E3312" w:rsidP="00AF241C">
      <w:pPr>
        <w:spacing w:after="0" w:line="240" w:lineRule="auto"/>
        <w:jc w:val="both"/>
        <w:rPr>
          <w:rFonts w:ascii="Bookman Old Style" w:hAnsi="Bookman Old Style"/>
        </w:rPr>
      </w:pPr>
      <w:r>
        <w:rPr>
          <w:rFonts w:ascii="Bookman Old Style" w:hAnsi="Bookman Old Style"/>
        </w:rPr>
        <w:t>Dos contra</w:t>
      </w:r>
      <w:r w:rsidR="009B37AC">
        <w:rPr>
          <w:rFonts w:ascii="Bookman Old Style" w:hAnsi="Bookman Old Style"/>
        </w:rPr>
        <w:t>-</w:t>
      </w:r>
      <w:r>
        <w:rPr>
          <w:rFonts w:ascii="Bookman Old Style" w:hAnsi="Bookman Old Style"/>
        </w:rPr>
        <w:t xml:space="preserve">argumentos podrían esgrimirse </w:t>
      </w:r>
      <w:r w:rsidR="009B37AC">
        <w:rPr>
          <w:rFonts w:ascii="Bookman Old Style" w:hAnsi="Bookman Old Style"/>
        </w:rPr>
        <w:t>en disfavor de</w:t>
      </w:r>
      <w:r>
        <w:rPr>
          <w:rFonts w:ascii="Bookman Old Style" w:hAnsi="Bookman Old Style"/>
        </w:rPr>
        <w:t xml:space="preserve"> la r</w:t>
      </w:r>
      <w:r w:rsidR="009B37AC">
        <w:rPr>
          <w:rFonts w:ascii="Bookman Old Style" w:hAnsi="Bookman Old Style"/>
        </w:rPr>
        <w:t xml:space="preserve">éplica hecha anteriormente: el primero es que no resulta acertado sostener que con dicha interpretación del alcance de la autonomía de la voluntad aplicada a los órganos del Estado, la Subsección se haya apartado de lo que disponen los artículos 6, </w:t>
      </w:r>
      <w:r w:rsidR="004B2C5E">
        <w:rPr>
          <w:rFonts w:ascii="Bookman Old Style" w:hAnsi="Bookman Old Style"/>
        </w:rPr>
        <w:t xml:space="preserve">121, </w:t>
      </w:r>
      <w:r w:rsidR="009B37AC">
        <w:rPr>
          <w:rFonts w:ascii="Bookman Old Style" w:hAnsi="Bookman Old Style"/>
        </w:rPr>
        <w:t xml:space="preserve">122 y 123 de la Constitución, </w:t>
      </w:r>
      <w:r w:rsidR="000C6F6F">
        <w:rPr>
          <w:rFonts w:ascii="Bookman Old Style" w:hAnsi="Bookman Old Style"/>
        </w:rPr>
        <w:t>pues</w:t>
      </w:r>
      <w:r w:rsidR="009B37AC">
        <w:rPr>
          <w:rFonts w:ascii="Bookman Old Style" w:hAnsi="Bookman Old Style"/>
        </w:rPr>
        <w:t xml:space="preserve"> cuando se afirma que dicha autonomía permite pactar todo lo que no está prohibido, en últimas la que lo está permitiendo es la ley, porque es el Código Civil el que consagra tal principio</w:t>
      </w:r>
      <w:r w:rsidR="000C6F6F">
        <w:rPr>
          <w:rFonts w:ascii="Bookman Old Style" w:hAnsi="Bookman Old Style"/>
        </w:rPr>
        <w:t xml:space="preserve">; o sea que sigue habiendo una permisión legal expresa, aunque </w:t>
      </w:r>
      <w:r w:rsidR="000C6F6F">
        <w:rPr>
          <w:rFonts w:ascii="Bookman Old Style" w:hAnsi="Bookman Old Style"/>
          <w:i/>
        </w:rPr>
        <w:t>mediata.</w:t>
      </w:r>
      <w:r w:rsidR="000C6F6F">
        <w:rPr>
          <w:rFonts w:ascii="Bookman Old Style" w:hAnsi="Bookman Old Style"/>
        </w:rPr>
        <w:t xml:space="preserve"> El segundo contra-argumento es que, al disponer el artículo 1602 del Código Civil que </w:t>
      </w:r>
      <w:proofErr w:type="gramStart"/>
      <w:r w:rsidR="000C6F6F">
        <w:rPr>
          <w:rFonts w:ascii="Bookman Old Style" w:hAnsi="Bookman Old Style"/>
        </w:rPr>
        <w:t>«[</w:t>
      </w:r>
      <w:proofErr w:type="gramEnd"/>
      <w:r w:rsidR="000C6F6F">
        <w:rPr>
          <w:rFonts w:ascii="Bookman Old Style" w:hAnsi="Bookman Old Style"/>
        </w:rPr>
        <w:t>t]</w:t>
      </w:r>
      <w:proofErr w:type="spellStart"/>
      <w:r w:rsidR="000C6F6F" w:rsidRPr="000C6F6F">
        <w:rPr>
          <w:rFonts w:ascii="Bookman Old Style" w:hAnsi="Bookman Old Style"/>
        </w:rPr>
        <w:t>odo</w:t>
      </w:r>
      <w:proofErr w:type="spellEnd"/>
      <w:r w:rsidR="000C6F6F" w:rsidRPr="000C6F6F">
        <w:rPr>
          <w:rFonts w:ascii="Bookman Old Style" w:hAnsi="Bookman Old Style"/>
        </w:rPr>
        <w:t xml:space="preserve"> contrato legalmente celebrado es una ley para los contratantes</w:t>
      </w:r>
      <w:r w:rsidR="000C6F6F">
        <w:rPr>
          <w:rFonts w:ascii="Bookman Old Style" w:hAnsi="Bookman Old Style"/>
        </w:rPr>
        <w:t xml:space="preserve">», el Legislador reconoce que el contrato puede ser también fuente de competencias administrativas </w:t>
      </w:r>
      <w:r w:rsidR="00643853">
        <w:rPr>
          <w:rFonts w:ascii="Bookman Old Style" w:hAnsi="Bookman Old Style"/>
        </w:rPr>
        <w:t>y en tal medida, la vinculación positiva al principio de legalidad exigida</w:t>
      </w:r>
      <w:r w:rsidR="000C6F6F">
        <w:rPr>
          <w:rFonts w:ascii="Bookman Old Style" w:hAnsi="Bookman Old Style"/>
        </w:rPr>
        <w:t xml:space="preserve"> por la Constitución </w:t>
      </w:r>
      <w:r w:rsidR="00643853">
        <w:rPr>
          <w:rFonts w:ascii="Bookman Old Style" w:hAnsi="Bookman Old Style"/>
        </w:rPr>
        <w:t>se respeta.</w:t>
      </w:r>
    </w:p>
    <w:p w14:paraId="13F48299" w14:textId="7348097A" w:rsidR="00FE537C" w:rsidRDefault="00FE537C" w:rsidP="00AF241C">
      <w:pPr>
        <w:spacing w:after="0" w:line="240" w:lineRule="auto"/>
        <w:jc w:val="both"/>
        <w:rPr>
          <w:rFonts w:ascii="Bookman Old Style" w:hAnsi="Bookman Old Style"/>
        </w:rPr>
      </w:pPr>
    </w:p>
    <w:p w14:paraId="40788B3B" w14:textId="14119155" w:rsidR="00560B06" w:rsidRDefault="00FE537C" w:rsidP="00AF241C">
      <w:pPr>
        <w:spacing w:after="0" w:line="240" w:lineRule="auto"/>
        <w:jc w:val="both"/>
        <w:rPr>
          <w:rFonts w:ascii="Bookman Old Style" w:hAnsi="Bookman Old Style"/>
        </w:rPr>
      </w:pPr>
      <w:r>
        <w:rPr>
          <w:rFonts w:ascii="Bookman Old Style" w:hAnsi="Bookman Old Style"/>
        </w:rPr>
        <w:t xml:space="preserve">Por supuesto, para responder </w:t>
      </w:r>
      <w:r w:rsidR="00227543">
        <w:rPr>
          <w:rFonts w:ascii="Bookman Old Style" w:hAnsi="Bookman Old Style"/>
        </w:rPr>
        <w:t>a ambos contra-argumentos, se debe plantear la concepción que se tiene sobre la forma como debe operar la competencia en el ejerc</w:t>
      </w:r>
      <w:r w:rsidR="00D12877">
        <w:rPr>
          <w:rFonts w:ascii="Bookman Old Style" w:hAnsi="Bookman Old Style"/>
        </w:rPr>
        <w:t>icio de las funciones estatales, pues este es el aspecto medular para decantarse por una de dos tesis: (i) la aceptación de que la autonomía de la voluntad es</w:t>
      </w:r>
      <w:r w:rsidR="003030ED">
        <w:rPr>
          <w:rFonts w:ascii="Bookman Old Style" w:hAnsi="Bookman Old Style"/>
        </w:rPr>
        <w:t>,</w:t>
      </w:r>
      <w:r w:rsidR="00D12877">
        <w:rPr>
          <w:rFonts w:ascii="Bookman Old Style" w:hAnsi="Bookman Old Style"/>
        </w:rPr>
        <w:t xml:space="preserve"> ella misma</w:t>
      </w:r>
      <w:r w:rsidR="003030ED">
        <w:rPr>
          <w:rFonts w:ascii="Bookman Old Style" w:hAnsi="Bookman Old Style"/>
        </w:rPr>
        <w:t>,</w:t>
      </w:r>
      <w:r w:rsidR="00D12877">
        <w:rPr>
          <w:rFonts w:ascii="Bookman Old Style" w:hAnsi="Bookman Old Style"/>
        </w:rPr>
        <w:t xml:space="preserve"> una competencia </w:t>
      </w:r>
      <w:r w:rsidR="00AA195A">
        <w:rPr>
          <w:rFonts w:ascii="Bookman Old Style" w:hAnsi="Bookman Old Style"/>
        </w:rPr>
        <w:t>de actuación</w:t>
      </w:r>
      <w:r w:rsidR="00D12877">
        <w:rPr>
          <w:rFonts w:ascii="Bookman Old Style" w:hAnsi="Bookman Old Style"/>
        </w:rPr>
        <w:t xml:space="preserve"> </w:t>
      </w:r>
      <w:r w:rsidR="003030ED">
        <w:rPr>
          <w:rFonts w:ascii="Bookman Old Style" w:hAnsi="Bookman Old Style"/>
        </w:rPr>
        <w:t>para</w:t>
      </w:r>
      <w:r w:rsidR="00D12877">
        <w:rPr>
          <w:rFonts w:ascii="Bookman Old Style" w:hAnsi="Bookman Old Style"/>
        </w:rPr>
        <w:t xml:space="preserve"> las entidades que se rigen por el Derecho privado; competencia que se concreta en las cláusulas estipuladas en el contrato</w:t>
      </w:r>
      <w:r w:rsidR="003030ED">
        <w:rPr>
          <w:rFonts w:ascii="Bookman Old Style" w:hAnsi="Bookman Old Style"/>
        </w:rPr>
        <w:t>,</w:t>
      </w:r>
      <w:r w:rsidR="00D12877">
        <w:rPr>
          <w:rFonts w:ascii="Bookman Old Style" w:hAnsi="Bookman Old Style"/>
        </w:rPr>
        <w:t xml:space="preserve"> que es </w:t>
      </w:r>
      <w:r w:rsidR="00E80E1D">
        <w:rPr>
          <w:rFonts w:ascii="Bookman Old Style" w:hAnsi="Bookman Old Style"/>
        </w:rPr>
        <w:t>«</w:t>
      </w:r>
      <w:r w:rsidR="00D12877">
        <w:rPr>
          <w:rFonts w:ascii="Bookman Old Style" w:hAnsi="Bookman Old Style"/>
        </w:rPr>
        <w:t>ley</w:t>
      </w:r>
      <w:r w:rsidR="00E80E1D">
        <w:rPr>
          <w:rFonts w:ascii="Bookman Old Style" w:hAnsi="Bookman Old Style"/>
        </w:rPr>
        <w:t>»</w:t>
      </w:r>
      <w:r w:rsidR="00D12877">
        <w:rPr>
          <w:rFonts w:ascii="Bookman Old Style" w:hAnsi="Bookman Old Style"/>
        </w:rPr>
        <w:t xml:space="preserve"> para ellas o (ii) la negación </w:t>
      </w:r>
      <w:r w:rsidR="00DA3D9A">
        <w:rPr>
          <w:rFonts w:ascii="Bookman Old Style" w:hAnsi="Bookman Old Style"/>
        </w:rPr>
        <w:t>de dicha tesis y, en cambio, la defensa de la idea según la cual as</w:t>
      </w:r>
      <w:r w:rsidR="00184FAA">
        <w:rPr>
          <w:rFonts w:ascii="Bookman Old Style" w:hAnsi="Bookman Old Style"/>
        </w:rPr>
        <w:t>í el L</w:t>
      </w:r>
      <w:r w:rsidR="00DA3D9A">
        <w:rPr>
          <w:rFonts w:ascii="Bookman Old Style" w:hAnsi="Bookman Old Style"/>
        </w:rPr>
        <w:t>egislador permita la aplicación del Derecho privado en la actividad contractual</w:t>
      </w:r>
      <w:r w:rsidR="00184FAA">
        <w:rPr>
          <w:rFonts w:ascii="Bookman Old Style" w:hAnsi="Bookman Old Style"/>
        </w:rPr>
        <w:t xml:space="preserve"> de los órganos del Estado, la Constitución sigue gozando de eficacia directa en lo que se refiere a la exigencia de contar en cada caso </w:t>
      </w:r>
      <w:r w:rsidR="00AA195A">
        <w:rPr>
          <w:rFonts w:ascii="Bookman Old Style" w:hAnsi="Bookman Old Style"/>
        </w:rPr>
        <w:t>con</w:t>
      </w:r>
      <w:r w:rsidR="00184FAA">
        <w:rPr>
          <w:rFonts w:ascii="Bookman Old Style" w:hAnsi="Bookman Old Style"/>
        </w:rPr>
        <w:t xml:space="preserve"> una habilitación constitucional, legal o reglamentaria previa para actuar; habilitación que no se satisface con solo citar la autonomía de la voluntad o el contrato</w:t>
      </w:r>
      <w:r w:rsidR="00AA195A">
        <w:rPr>
          <w:rFonts w:ascii="Bookman Old Style" w:hAnsi="Bookman Old Style"/>
        </w:rPr>
        <w:t>,</w:t>
      </w:r>
      <w:r w:rsidR="00184FAA">
        <w:rPr>
          <w:rFonts w:ascii="Bookman Old Style" w:hAnsi="Bookman Old Style"/>
        </w:rPr>
        <w:t xml:space="preserve"> como si de una </w:t>
      </w:r>
      <w:r w:rsidR="00E80E1D">
        <w:rPr>
          <w:rFonts w:ascii="Bookman Old Style" w:hAnsi="Bookman Old Style"/>
        </w:rPr>
        <w:t>«</w:t>
      </w:r>
      <w:r w:rsidR="00184FAA">
        <w:rPr>
          <w:rFonts w:ascii="Bookman Old Style" w:hAnsi="Bookman Old Style"/>
        </w:rPr>
        <w:t>ley formal</w:t>
      </w:r>
      <w:r w:rsidR="00E80E1D">
        <w:rPr>
          <w:rFonts w:ascii="Bookman Old Style" w:hAnsi="Bookman Old Style"/>
        </w:rPr>
        <w:t>»</w:t>
      </w:r>
      <w:r w:rsidR="00184FAA">
        <w:rPr>
          <w:rFonts w:ascii="Bookman Old Style" w:hAnsi="Bookman Old Style"/>
        </w:rPr>
        <w:t xml:space="preserve"> se tratara.</w:t>
      </w:r>
      <w:r w:rsidR="004B2C5E">
        <w:rPr>
          <w:rFonts w:ascii="Bookman Old Style" w:hAnsi="Bookman Old Style"/>
        </w:rPr>
        <w:t xml:space="preserve"> </w:t>
      </w:r>
      <w:r w:rsidR="00141DBE">
        <w:rPr>
          <w:rFonts w:ascii="Bookman Old Style" w:hAnsi="Bookman Old Style"/>
        </w:rPr>
        <w:t>Se considera</w:t>
      </w:r>
      <w:r w:rsidR="00560BE1">
        <w:rPr>
          <w:rFonts w:ascii="Bookman Old Style" w:hAnsi="Bookman Old Style"/>
        </w:rPr>
        <w:t xml:space="preserve"> que la segunda tesis es la que resulta admisible en el ordenamiento jurídico colombiano</w:t>
      </w:r>
      <w:r w:rsidR="00915EC0">
        <w:rPr>
          <w:rFonts w:ascii="Bookman Old Style" w:hAnsi="Bookman Old Style"/>
        </w:rPr>
        <w:t xml:space="preserve"> y, por tanto, la que desvirtúa los dos contra-argumentos vislumbrados. Esto, partiendo de la premisa de que</w:t>
      </w:r>
      <w:r w:rsidR="00C51906">
        <w:rPr>
          <w:rFonts w:ascii="Bookman Old Style" w:hAnsi="Bookman Old Style"/>
        </w:rPr>
        <w:t xml:space="preserve"> las autoridades, para actuar, deben fundamentarse en competencias previas y expresas, consagradas en disposiciones normativas superiores y no en cláusulas genéricas —como la autonomía de la voluntad— que no reúnen tales atributos</w:t>
      </w:r>
      <w:r w:rsidR="00661E0D">
        <w:rPr>
          <w:rStyle w:val="Refdenotaalpie"/>
          <w:rFonts w:ascii="Bookman Old Style" w:hAnsi="Bookman Old Style"/>
        </w:rPr>
        <w:footnoteReference w:id="16"/>
      </w:r>
      <w:r w:rsidR="00C51906">
        <w:rPr>
          <w:rFonts w:ascii="Bookman Old Style" w:hAnsi="Bookman Old Style"/>
        </w:rPr>
        <w:t>.</w:t>
      </w:r>
    </w:p>
    <w:p w14:paraId="6C0C7329" w14:textId="77777777" w:rsidR="00560B06" w:rsidRDefault="00560B06" w:rsidP="00AF241C">
      <w:pPr>
        <w:spacing w:after="0" w:line="240" w:lineRule="auto"/>
        <w:jc w:val="both"/>
        <w:rPr>
          <w:rFonts w:ascii="Bookman Old Style" w:hAnsi="Bookman Old Style"/>
        </w:rPr>
      </w:pPr>
    </w:p>
    <w:p w14:paraId="3C409B32" w14:textId="30DF4E43" w:rsidR="00A56D08" w:rsidRDefault="00A56D08" w:rsidP="00AF241C">
      <w:pPr>
        <w:spacing w:after="0" w:line="240" w:lineRule="auto"/>
        <w:jc w:val="both"/>
        <w:rPr>
          <w:rFonts w:ascii="Bookman Old Style" w:hAnsi="Bookman Old Style"/>
        </w:rPr>
      </w:pPr>
      <w:r>
        <w:rPr>
          <w:rFonts w:ascii="Bookman Old Style" w:hAnsi="Bookman Old Style"/>
        </w:rPr>
        <w:t xml:space="preserve">Para continuar </w:t>
      </w:r>
      <w:r w:rsidR="000716D6">
        <w:rPr>
          <w:rFonts w:ascii="Bookman Old Style" w:hAnsi="Bookman Old Style"/>
        </w:rPr>
        <w:t>con</w:t>
      </w:r>
      <w:r>
        <w:rPr>
          <w:rFonts w:ascii="Bookman Old Style" w:hAnsi="Bookman Old Style"/>
        </w:rPr>
        <w:t xml:space="preserve"> el debate, se dirá por los defensores de la </w:t>
      </w:r>
      <w:r w:rsidRPr="00A56D08">
        <w:rPr>
          <w:rFonts w:ascii="Bookman Old Style" w:hAnsi="Bookman Old Style"/>
          <w:i/>
        </w:rPr>
        <w:t>huida del Derecho administrativo</w:t>
      </w:r>
      <w:r>
        <w:rPr>
          <w:rFonts w:ascii="Bookman Old Style" w:hAnsi="Bookman Old Style"/>
        </w:rPr>
        <w:t xml:space="preserve"> en materia contractual, que</w:t>
      </w:r>
      <w:r w:rsidR="00C3697E">
        <w:rPr>
          <w:rFonts w:ascii="Bookman Old Style" w:hAnsi="Bookman Old Style"/>
        </w:rPr>
        <w:t xml:space="preserve"> la competencia no puede ser un requisito previo de actuación para las entidades públicas que desarrollan actividades industriales y comerciales en el mercado —tanto a nivel nacional, </w:t>
      </w:r>
      <w:r w:rsidR="00C3697E">
        <w:rPr>
          <w:rFonts w:ascii="Bookman Old Style" w:hAnsi="Bookman Old Style"/>
        </w:rPr>
        <w:lastRenderedPageBreak/>
        <w:t>como internacional—, porque aquello no representa el ejercicio de una función administrativa —basta leer el fallo para observar que el Consejo de Estado niega que dicha actividad sea una función administrativa—. Entonces, al ser una actividad privada (continuarán sosteniendo), no puede vincularse a las autoridades a las rígidas ataduras formales del Derecho administrativo. No obstante, al margen de si la actividad</w:t>
      </w:r>
      <w:r w:rsidR="00ED2D2C">
        <w:rPr>
          <w:rFonts w:ascii="Bookman Old Style" w:hAnsi="Bookman Old Style"/>
        </w:rPr>
        <w:t xml:space="preserve"> es función administrativa o no, la Constitución no hace excepciones —tendría que haber una reforma de la misma si se quiere afirmar lo contrario—, pues la exigencia de contar con competencia normativa previa y expresa se da, no por la naturaleza de la conducta, sino por realizarse por parte de servidores públicos.</w:t>
      </w:r>
    </w:p>
    <w:p w14:paraId="01CA2487" w14:textId="19602ECD" w:rsidR="000716D6" w:rsidRDefault="000716D6" w:rsidP="00AF241C">
      <w:pPr>
        <w:spacing w:after="0" w:line="240" w:lineRule="auto"/>
        <w:jc w:val="both"/>
        <w:rPr>
          <w:rFonts w:ascii="Bookman Old Style" w:hAnsi="Bookman Old Style"/>
        </w:rPr>
      </w:pPr>
    </w:p>
    <w:p w14:paraId="5F871CE8" w14:textId="10290FCC" w:rsidR="00C25798" w:rsidRDefault="000716D6" w:rsidP="00AF241C">
      <w:pPr>
        <w:spacing w:after="0" w:line="240" w:lineRule="auto"/>
        <w:jc w:val="both"/>
        <w:rPr>
          <w:rFonts w:ascii="Bookman Old Style" w:hAnsi="Bookman Old Style"/>
        </w:rPr>
      </w:pPr>
      <w:r>
        <w:rPr>
          <w:rFonts w:ascii="Bookman Old Style" w:hAnsi="Bookman Old Style"/>
        </w:rPr>
        <w:t>En conclusión,</w:t>
      </w:r>
      <w:r w:rsidR="00693B84">
        <w:rPr>
          <w:rFonts w:ascii="Bookman Old Style" w:hAnsi="Bookman Old Style"/>
        </w:rPr>
        <w:t xml:space="preserve"> no obstante que en la sentencia analizada el Consejo de Estado señala como </w:t>
      </w:r>
      <w:r w:rsidR="00693B84" w:rsidRPr="00693B84">
        <w:rPr>
          <w:rFonts w:ascii="Bookman Old Style" w:hAnsi="Bookman Old Style"/>
          <w:i/>
        </w:rPr>
        <w:t xml:space="preserve">ratio </w:t>
      </w:r>
      <w:proofErr w:type="spellStart"/>
      <w:r w:rsidR="00693B84" w:rsidRPr="00693B84">
        <w:rPr>
          <w:rFonts w:ascii="Bookman Old Style" w:hAnsi="Bookman Old Style"/>
          <w:i/>
        </w:rPr>
        <w:t>decidendi</w:t>
      </w:r>
      <w:proofErr w:type="spellEnd"/>
      <w:r>
        <w:rPr>
          <w:rFonts w:ascii="Bookman Old Style" w:hAnsi="Bookman Old Style"/>
        </w:rPr>
        <w:t xml:space="preserve"> </w:t>
      </w:r>
      <w:r w:rsidR="00693B84">
        <w:rPr>
          <w:rFonts w:ascii="Bookman Old Style" w:hAnsi="Bookman Old Style"/>
        </w:rPr>
        <w:t>que las entidades públicas sometidas al Derecho privado en su actividad contractual pueden pactar</w:t>
      </w:r>
      <w:r w:rsidR="004B2C5E">
        <w:rPr>
          <w:rFonts w:ascii="Bookman Old Style" w:hAnsi="Bookman Old Style"/>
        </w:rPr>
        <w:t xml:space="preserve"> y aplicar directamente</w:t>
      </w:r>
      <w:r w:rsidR="00693B84">
        <w:rPr>
          <w:rFonts w:ascii="Bookman Old Style" w:hAnsi="Bookman Old Style"/>
        </w:rPr>
        <w:t xml:space="preserve"> en sus contratos la terminación unilateral y otras potestades similares a las exorbitancias propias del Derecho administrativo, ya que gozan de autonomía dispositiva para la estipulación de este tipo de cláusulas accidentales, se considera que la máxima corporación de lo contencioso administrativo desconoció la fuerza normativa de las disposiciones constitucionales que exigen una vinculación positiva —o sea, que impone la existencia de habilitación constitucional, legal o reglamentaria expresa y previa para actuar— por parte de los servidores públicos. Y se ha apartado del carácter imperativo del principio de legalidad, porque lo flexibiliza a tal punto que considera que la autonomía de la voluntad y el contrato pueden considerarse fuentes de competencia para dichas entidades.</w:t>
      </w:r>
      <w:r w:rsidR="00C911DB">
        <w:rPr>
          <w:rFonts w:ascii="Bookman Old Style" w:hAnsi="Bookman Old Style"/>
        </w:rPr>
        <w:t xml:space="preserve"> </w:t>
      </w:r>
      <w:r w:rsidR="00693B84">
        <w:rPr>
          <w:rFonts w:ascii="Bookman Old Style" w:hAnsi="Bookman Old Style"/>
        </w:rPr>
        <w:t xml:space="preserve">Sin embargo, no puede afirmarse que con el fallo se haya </w:t>
      </w:r>
      <w:r w:rsidR="00C35341">
        <w:rPr>
          <w:rFonts w:ascii="Bookman Old Style" w:hAnsi="Bookman Old Style"/>
        </w:rPr>
        <w:t>cambiado el paradigma de sujeción integral de las autoridades al ordenamiento jurídico, ni tampoco que, con fundamento en él, las entidades exceptuadas del EGCAP tengan el camino allanado para estipular e imponer sanciones por los incumplimientos del contratista. Mientras no exista una reforma legal al régimen de contratación pública que incorpore estos poderes, debe decirse que tales entidades carecen de competencia para sancionar, o, de manera más concreta, para terminar, modificar o interpretar unilateralmente el contrato, imponer la reversión o la caducidad, hacer efectivas en sede administrativa las multas, o la cláusula penal pecuniaria, para declarar mediante acto administrativo el siniestro o para liquidar unilateralmente el contrato, pues en la actualidad, estos poderes exorbitantes solo se reconocen legalmente a las entidades sometidas al EGCAP, de acuerdo con el artículo 2 de la Ley 80 de 1993</w:t>
      </w:r>
      <w:r w:rsidR="004B2C5E">
        <w:rPr>
          <w:rFonts w:ascii="Bookman Old Style" w:hAnsi="Bookman Old Style"/>
        </w:rPr>
        <w:t>,</w:t>
      </w:r>
      <w:r w:rsidR="00C35341">
        <w:rPr>
          <w:rFonts w:ascii="Bookman Old Style" w:hAnsi="Bookman Old Style"/>
        </w:rPr>
        <w:t xml:space="preserve"> o a las que, por disposición expresa del Legislador, a pesar de regirse por el Derecho privado, tienen la posibilidad de ejercer potestades excepcionales en ciertas circunstancias, como sucede con las empresas sociales del Estado o las prestadoras de servicios públicos domiciliarios.</w:t>
      </w:r>
    </w:p>
    <w:p w14:paraId="1F2148D6" w14:textId="77777777" w:rsidR="00C25798" w:rsidRDefault="00C25798" w:rsidP="00AF241C">
      <w:pPr>
        <w:spacing w:after="0" w:line="240" w:lineRule="auto"/>
        <w:jc w:val="both"/>
        <w:rPr>
          <w:rFonts w:ascii="Bookman Old Style" w:hAnsi="Bookman Old Style"/>
        </w:rPr>
      </w:pPr>
    </w:p>
    <w:p w14:paraId="058AEAFB" w14:textId="77777777" w:rsidR="00C911DB" w:rsidRDefault="00C25798" w:rsidP="00AF241C">
      <w:pPr>
        <w:spacing w:after="0" w:line="240" w:lineRule="auto"/>
        <w:jc w:val="both"/>
        <w:rPr>
          <w:rFonts w:ascii="Bookman Old Style" w:hAnsi="Bookman Old Style"/>
        </w:rPr>
      </w:pPr>
      <w:r>
        <w:rPr>
          <w:rFonts w:ascii="Bookman Old Style" w:hAnsi="Bookman Old Style"/>
        </w:rPr>
        <w:t>Entretanto, como viene sucediendo, la autonomía de la voluntad, lamentablemente</w:t>
      </w:r>
      <w:r w:rsidR="000A65E2">
        <w:rPr>
          <w:rFonts w:ascii="Bookman Old Style" w:hAnsi="Bookman Old Style"/>
        </w:rPr>
        <w:t>,</w:t>
      </w:r>
      <w:r>
        <w:rPr>
          <w:rFonts w:ascii="Bookman Old Style" w:hAnsi="Bookman Old Style"/>
        </w:rPr>
        <w:t xml:space="preserve"> </w:t>
      </w:r>
      <w:r w:rsidR="00B611A0">
        <w:rPr>
          <w:rFonts w:ascii="Bookman Old Style" w:hAnsi="Bookman Old Style"/>
        </w:rPr>
        <w:t>parece que</w:t>
      </w:r>
      <w:r>
        <w:rPr>
          <w:rFonts w:ascii="Bookman Old Style" w:hAnsi="Bookman Old Style"/>
        </w:rPr>
        <w:t xml:space="preserve"> seguirá </w:t>
      </w:r>
      <w:r w:rsidR="00B611A0">
        <w:rPr>
          <w:rFonts w:ascii="Bookman Old Style" w:hAnsi="Bookman Old Style"/>
        </w:rPr>
        <w:t>utilizándose</w:t>
      </w:r>
      <w:r>
        <w:rPr>
          <w:rFonts w:ascii="Bookman Old Style" w:hAnsi="Bookman Old Style"/>
        </w:rPr>
        <w:t xml:space="preserve"> como </w:t>
      </w:r>
      <w:r w:rsidR="00A450B1">
        <w:rPr>
          <w:rFonts w:ascii="Bookman Old Style" w:hAnsi="Bookman Old Style"/>
        </w:rPr>
        <w:t xml:space="preserve">el </w:t>
      </w:r>
      <w:r w:rsidR="00E80E1D">
        <w:rPr>
          <w:rFonts w:ascii="Bookman Old Style" w:hAnsi="Bookman Old Style"/>
        </w:rPr>
        <w:t>«</w:t>
      </w:r>
      <w:r w:rsidR="00A450B1">
        <w:rPr>
          <w:rFonts w:ascii="Bookman Old Style" w:hAnsi="Bookman Old Style"/>
        </w:rPr>
        <w:t>caballo de Troya</w:t>
      </w:r>
      <w:r w:rsidR="00E80E1D">
        <w:rPr>
          <w:rFonts w:ascii="Bookman Old Style" w:hAnsi="Bookman Old Style"/>
        </w:rPr>
        <w:t>»</w:t>
      </w:r>
      <w:r>
        <w:rPr>
          <w:rFonts w:ascii="Bookman Old Style" w:hAnsi="Bookman Old Style"/>
        </w:rPr>
        <w:t xml:space="preserve"> por entidades que, echando mano de providencias judiciales como esta, consideran que tal autonomía les permite actuar como particulares. Sin embargo, mientras el artículo 230 de la Constitución siga diciendo lo que dice, la jurisprudencia</w:t>
      </w:r>
      <w:r w:rsidR="00B611A0">
        <w:rPr>
          <w:rFonts w:ascii="Bookman Old Style" w:hAnsi="Bookman Old Style"/>
        </w:rPr>
        <w:t>,</w:t>
      </w:r>
      <w:r>
        <w:rPr>
          <w:rFonts w:ascii="Bookman Old Style" w:hAnsi="Bookman Old Style"/>
        </w:rPr>
        <w:t xml:space="preserve"> distinta a la de unificación jurisprudencial</w:t>
      </w:r>
      <w:r w:rsidR="00B611A0">
        <w:rPr>
          <w:rFonts w:ascii="Bookman Old Style" w:hAnsi="Bookman Old Style"/>
        </w:rPr>
        <w:t>,</w:t>
      </w:r>
      <w:r>
        <w:rPr>
          <w:rFonts w:ascii="Bookman Old Style" w:hAnsi="Bookman Old Style"/>
        </w:rPr>
        <w:t xml:space="preserve"> ser</w:t>
      </w:r>
      <w:r w:rsidR="00B611A0">
        <w:rPr>
          <w:rFonts w:ascii="Bookman Old Style" w:hAnsi="Bookman Old Style"/>
        </w:rPr>
        <w:t>á</w:t>
      </w:r>
      <w:r>
        <w:rPr>
          <w:rFonts w:ascii="Bookman Old Style" w:hAnsi="Bookman Old Style"/>
        </w:rPr>
        <w:t xml:space="preserve"> criterio auxiliar de </w:t>
      </w:r>
      <w:r>
        <w:rPr>
          <w:rFonts w:ascii="Bookman Old Style" w:hAnsi="Bookman Old Style"/>
        </w:rPr>
        <w:lastRenderedPageBreak/>
        <w:t>interpretación. Es más, aunque hubiera una sentencia de unificación jurisprudencial, en los términos del artículo 270 de la Ley 1437 de 2011,</w:t>
      </w:r>
      <w:r w:rsidR="000A65E2">
        <w:rPr>
          <w:rFonts w:ascii="Bookman Old Style" w:hAnsi="Bookman Old Style"/>
        </w:rPr>
        <w:t xml:space="preserve"> tampoco podría considerarse como disposición legal creadora de competencias administrativas.</w:t>
      </w:r>
      <w:r>
        <w:rPr>
          <w:rFonts w:ascii="Bookman Old Style" w:hAnsi="Bookman Old Style"/>
        </w:rPr>
        <w:t xml:space="preserve">  </w:t>
      </w:r>
      <w:r w:rsidR="00C35341">
        <w:rPr>
          <w:rFonts w:ascii="Bookman Old Style" w:hAnsi="Bookman Old Style"/>
        </w:rPr>
        <w:t xml:space="preserve"> </w:t>
      </w:r>
    </w:p>
    <w:p w14:paraId="6484FD40" w14:textId="5A1D262C" w:rsidR="00031E37" w:rsidRDefault="00031E37" w:rsidP="00AF241C">
      <w:pPr>
        <w:spacing w:after="0" w:line="240" w:lineRule="auto"/>
        <w:jc w:val="both"/>
        <w:rPr>
          <w:rFonts w:ascii="Bookman Old Style" w:hAnsi="Bookman Old Style"/>
          <w:b/>
        </w:rPr>
      </w:pPr>
    </w:p>
    <w:p w14:paraId="48B90739" w14:textId="63162B38" w:rsidR="00631B2C" w:rsidRPr="00C911DB" w:rsidRDefault="00631B2C" w:rsidP="00AF241C">
      <w:pPr>
        <w:spacing w:after="0" w:line="240" w:lineRule="auto"/>
        <w:jc w:val="both"/>
        <w:rPr>
          <w:rFonts w:ascii="Bookman Old Style" w:hAnsi="Bookman Old Style"/>
        </w:rPr>
      </w:pPr>
      <w:r w:rsidRPr="00631B2C">
        <w:rPr>
          <w:rFonts w:ascii="Bookman Old Style" w:hAnsi="Bookman Old Style"/>
          <w:b/>
        </w:rPr>
        <w:t>Bibliografía</w:t>
      </w:r>
    </w:p>
    <w:p w14:paraId="0C9E4908" w14:textId="179593B9" w:rsidR="00631B2C" w:rsidRDefault="00631B2C" w:rsidP="00AF241C">
      <w:pPr>
        <w:spacing w:after="0" w:line="240" w:lineRule="auto"/>
        <w:jc w:val="both"/>
        <w:rPr>
          <w:rFonts w:ascii="Bookman Old Style" w:hAnsi="Bookman Old Style"/>
        </w:rPr>
      </w:pPr>
    </w:p>
    <w:p w14:paraId="6050E3B7" w14:textId="1DB7ADA8" w:rsidR="00631B2C" w:rsidRPr="00631B2C" w:rsidRDefault="00631B2C" w:rsidP="00AF241C">
      <w:pPr>
        <w:spacing w:after="0" w:line="240" w:lineRule="auto"/>
        <w:jc w:val="both"/>
        <w:rPr>
          <w:rFonts w:ascii="Bookman Old Style" w:hAnsi="Bookman Old Style"/>
          <w:b/>
          <w:i/>
        </w:rPr>
      </w:pPr>
      <w:r>
        <w:rPr>
          <w:rFonts w:ascii="Bookman Old Style" w:hAnsi="Bookman Old Style"/>
          <w:b/>
          <w:i/>
        </w:rPr>
        <w:t>Normativa</w:t>
      </w:r>
    </w:p>
    <w:p w14:paraId="5AA867AA" w14:textId="41D16640" w:rsidR="00631B2C" w:rsidRDefault="00631B2C" w:rsidP="00AF241C">
      <w:pPr>
        <w:spacing w:after="0" w:line="240" w:lineRule="auto"/>
        <w:jc w:val="both"/>
        <w:rPr>
          <w:rFonts w:ascii="Bookman Old Style" w:hAnsi="Bookman Old Style"/>
        </w:rPr>
      </w:pPr>
    </w:p>
    <w:p w14:paraId="60A438AF" w14:textId="49F68F95" w:rsidR="00631B2C" w:rsidRDefault="00631B2C" w:rsidP="00631B2C">
      <w:pPr>
        <w:pStyle w:val="Textonotapie"/>
        <w:jc w:val="both"/>
        <w:rPr>
          <w:rFonts w:ascii="Bookman Old Style" w:hAnsi="Bookman Old Style"/>
          <w:sz w:val="22"/>
          <w:szCs w:val="22"/>
          <w:lang w:val="es-CO"/>
        </w:rPr>
      </w:pPr>
      <w:r w:rsidRPr="00631B2C">
        <w:rPr>
          <w:rFonts w:ascii="Bookman Old Style" w:hAnsi="Bookman Old Style"/>
          <w:sz w:val="22"/>
          <w:szCs w:val="22"/>
          <w:lang w:val="es-CO"/>
        </w:rPr>
        <w:t>Constitución Política de 1991</w:t>
      </w:r>
    </w:p>
    <w:p w14:paraId="12EF1548" w14:textId="2BCB686C" w:rsidR="00C25798" w:rsidRDefault="00C25798" w:rsidP="00631B2C">
      <w:pPr>
        <w:pStyle w:val="Textonotapie"/>
        <w:jc w:val="both"/>
        <w:rPr>
          <w:rFonts w:ascii="Bookman Old Style" w:hAnsi="Bookman Old Style"/>
          <w:sz w:val="22"/>
          <w:szCs w:val="22"/>
          <w:lang w:val="es-CO"/>
        </w:rPr>
      </w:pPr>
    </w:p>
    <w:p w14:paraId="24B29049" w14:textId="77777777" w:rsidR="00C25798" w:rsidRDefault="00C25798" w:rsidP="00C25798">
      <w:pPr>
        <w:pStyle w:val="Textonotapie"/>
        <w:jc w:val="both"/>
        <w:rPr>
          <w:rFonts w:ascii="Bookman Old Style" w:hAnsi="Bookman Old Style"/>
          <w:sz w:val="22"/>
          <w:szCs w:val="22"/>
          <w:lang w:val="es-CO"/>
        </w:rPr>
      </w:pPr>
      <w:r>
        <w:rPr>
          <w:rFonts w:ascii="Bookman Old Style" w:hAnsi="Bookman Old Style"/>
          <w:sz w:val="22"/>
          <w:szCs w:val="22"/>
          <w:lang w:val="es-CO"/>
        </w:rPr>
        <w:t>Ley 84 de 1873 (</w:t>
      </w:r>
      <w:r w:rsidRPr="00631B2C">
        <w:rPr>
          <w:rFonts w:ascii="Bookman Old Style" w:hAnsi="Bookman Old Style"/>
          <w:sz w:val="22"/>
          <w:szCs w:val="22"/>
          <w:lang w:val="es-CO"/>
        </w:rPr>
        <w:t>Código Civil</w:t>
      </w:r>
      <w:r>
        <w:rPr>
          <w:rFonts w:ascii="Bookman Old Style" w:hAnsi="Bookman Old Style"/>
          <w:sz w:val="22"/>
          <w:szCs w:val="22"/>
          <w:lang w:val="es-CO"/>
        </w:rPr>
        <w:t>)</w:t>
      </w:r>
    </w:p>
    <w:p w14:paraId="3571C935" w14:textId="77777777" w:rsidR="00C25798" w:rsidRDefault="00C25798" w:rsidP="00631B2C">
      <w:pPr>
        <w:pStyle w:val="Textonotapie"/>
        <w:jc w:val="both"/>
        <w:rPr>
          <w:rFonts w:ascii="Bookman Old Style" w:hAnsi="Bookman Old Style"/>
          <w:sz w:val="22"/>
          <w:szCs w:val="22"/>
          <w:lang w:val="es-CO"/>
        </w:rPr>
      </w:pPr>
    </w:p>
    <w:p w14:paraId="2C0EB952" w14:textId="6A9D1748" w:rsidR="00C25798" w:rsidRDefault="00631B2C" w:rsidP="00631B2C">
      <w:pPr>
        <w:pStyle w:val="Textonotapie"/>
        <w:jc w:val="both"/>
        <w:rPr>
          <w:rFonts w:ascii="Bookman Old Style" w:hAnsi="Bookman Old Style"/>
          <w:sz w:val="22"/>
          <w:szCs w:val="22"/>
          <w:lang w:val="es-CO"/>
        </w:rPr>
      </w:pPr>
      <w:r w:rsidRPr="00631B2C">
        <w:rPr>
          <w:rFonts w:ascii="Bookman Old Style" w:hAnsi="Bookman Old Style"/>
          <w:sz w:val="22"/>
          <w:szCs w:val="22"/>
          <w:lang w:val="es-CO"/>
        </w:rPr>
        <w:t>Ley 80 de 1993</w:t>
      </w:r>
    </w:p>
    <w:p w14:paraId="2793249C" w14:textId="1A40E19E" w:rsidR="00C25798" w:rsidRDefault="00C25798" w:rsidP="00631B2C">
      <w:pPr>
        <w:pStyle w:val="Textonotapie"/>
        <w:jc w:val="both"/>
        <w:rPr>
          <w:rFonts w:ascii="Bookman Old Style" w:hAnsi="Bookman Old Style"/>
          <w:sz w:val="22"/>
          <w:szCs w:val="22"/>
          <w:lang w:val="es-CO"/>
        </w:rPr>
      </w:pPr>
    </w:p>
    <w:p w14:paraId="461C3567" w14:textId="2AAF3A3F" w:rsidR="00C25798" w:rsidRDefault="00C25798" w:rsidP="00631B2C">
      <w:pPr>
        <w:pStyle w:val="Textonotapie"/>
        <w:jc w:val="both"/>
        <w:rPr>
          <w:rFonts w:ascii="Bookman Old Style" w:hAnsi="Bookman Old Style"/>
          <w:sz w:val="22"/>
          <w:szCs w:val="22"/>
          <w:lang w:val="es-CO"/>
        </w:rPr>
      </w:pPr>
      <w:r>
        <w:rPr>
          <w:rFonts w:ascii="Bookman Old Style" w:hAnsi="Bookman Old Style"/>
          <w:sz w:val="22"/>
          <w:szCs w:val="22"/>
          <w:lang w:val="es-CO"/>
        </w:rPr>
        <w:t>Ley 1437 de 2011</w:t>
      </w:r>
    </w:p>
    <w:p w14:paraId="194C8ADB" w14:textId="71ABDAF9" w:rsidR="00631B2C" w:rsidRPr="00631B2C" w:rsidRDefault="00631B2C" w:rsidP="00AF241C">
      <w:pPr>
        <w:spacing w:after="0" w:line="240" w:lineRule="auto"/>
        <w:jc w:val="both"/>
        <w:rPr>
          <w:rFonts w:ascii="Bookman Old Style" w:hAnsi="Bookman Old Style"/>
          <w:lang w:val="es-CO"/>
        </w:rPr>
      </w:pPr>
    </w:p>
    <w:p w14:paraId="161FBEF7" w14:textId="339943C7" w:rsidR="00631B2C" w:rsidRPr="00631B2C" w:rsidRDefault="00631B2C" w:rsidP="00AF241C">
      <w:pPr>
        <w:spacing w:after="0" w:line="240" w:lineRule="auto"/>
        <w:jc w:val="both"/>
        <w:rPr>
          <w:rFonts w:ascii="Bookman Old Style" w:hAnsi="Bookman Old Style"/>
          <w:b/>
          <w:i/>
        </w:rPr>
      </w:pPr>
      <w:r w:rsidRPr="00631B2C">
        <w:rPr>
          <w:rFonts w:ascii="Bookman Old Style" w:hAnsi="Bookman Old Style"/>
          <w:b/>
          <w:i/>
        </w:rPr>
        <w:t>Jurisprudenci</w:t>
      </w:r>
      <w:r>
        <w:rPr>
          <w:rFonts w:ascii="Bookman Old Style" w:hAnsi="Bookman Old Style"/>
          <w:b/>
          <w:i/>
        </w:rPr>
        <w:t>a</w:t>
      </w:r>
    </w:p>
    <w:p w14:paraId="72292005" w14:textId="77777777" w:rsidR="00631B2C" w:rsidRPr="00631B2C" w:rsidRDefault="00631B2C" w:rsidP="00AF241C">
      <w:pPr>
        <w:spacing w:after="0" w:line="240" w:lineRule="auto"/>
        <w:jc w:val="both"/>
        <w:rPr>
          <w:rFonts w:ascii="Bookman Old Style" w:hAnsi="Bookman Old Style"/>
        </w:rPr>
      </w:pPr>
    </w:p>
    <w:p w14:paraId="3301DA6E" w14:textId="107BC963" w:rsidR="00631B2C" w:rsidRPr="00631B2C" w:rsidRDefault="00631B2C" w:rsidP="00631B2C">
      <w:pPr>
        <w:pStyle w:val="Textonotapie"/>
        <w:jc w:val="both"/>
        <w:rPr>
          <w:rFonts w:ascii="Bookman Old Style" w:hAnsi="Bookman Old Style"/>
          <w:sz w:val="22"/>
          <w:szCs w:val="22"/>
          <w:lang w:val="es-CO"/>
        </w:rPr>
      </w:pPr>
      <w:r w:rsidRPr="00631B2C">
        <w:rPr>
          <w:rFonts w:ascii="Bookman Old Style" w:hAnsi="Bookman Old Style"/>
          <w:sz w:val="22"/>
          <w:szCs w:val="22"/>
        </w:rPr>
        <w:t>CONSEJO DE ESTADO</w:t>
      </w:r>
      <w:r w:rsidRPr="00631B2C">
        <w:rPr>
          <w:rFonts w:ascii="Bookman Old Style" w:hAnsi="Bookman Old Style"/>
          <w:sz w:val="22"/>
          <w:szCs w:val="22"/>
          <w:lang w:val="es-CO"/>
        </w:rPr>
        <w:t xml:space="preserve">. </w:t>
      </w:r>
      <w:r w:rsidRPr="00631B2C">
        <w:rPr>
          <w:rFonts w:ascii="Bookman Old Style" w:hAnsi="Bookman Old Style"/>
          <w:sz w:val="22"/>
          <w:szCs w:val="22"/>
        </w:rPr>
        <w:t>Sala de lo Contencioso Administrativo</w:t>
      </w:r>
      <w:r w:rsidRPr="00631B2C">
        <w:rPr>
          <w:rFonts w:ascii="Bookman Old Style" w:hAnsi="Bookman Old Style"/>
          <w:sz w:val="22"/>
          <w:szCs w:val="22"/>
          <w:lang w:val="es-CO"/>
        </w:rPr>
        <w:t xml:space="preserve">. </w:t>
      </w:r>
      <w:r w:rsidRPr="00631B2C">
        <w:rPr>
          <w:rFonts w:ascii="Bookman Old Style" w:hAnsi="Bookman Old Style"/>
          <w:sz w:val="22"/>
          <w:szCs w:val="22"/>
        </w:rPr>
        <w:t>Sección Tercera</w:t>
      </w:r>
      <w:r w:rsidRPr="00631B2C">
        <w:rPr>
          <w:rFonts w:ascii="Bookman Old Style" w:hAnsi="Bookman Old Style"/>
          <w:sz w:val="22"/>
          <w:szCs w:val="22"/>
          <w:lang w:val="es-CO"/>
        </w:rPr>
        <w:t xml:space="preserve">. </w:t>
      </w:r>
      <w:r w:rsidRPr="00631B2C">
        <w:rPr>
          <w:rFonts w:ascii="Bookman Old Style" w:hAnsi="Bookman Old Style"/>
          <w:sz w:val="22"/>
          <w:szCs w:val="22"/>
        </w:rPr>
        <w:t>Subsección C</w:t>
      </w:r>
      <w:r w:rsidRPr="00631B2C">
        <w:rPr>
          <w:rFonts w:ascii="Bookman Old Style" w:hAnsi="Bookman Old Style"/>
          <w:sz w:val="22"/>
          <w:szCs w:val="22"/>
          <w:lang w:val="es-CO"/>
        </w:rPr>
        <w:t xml:space="preserve">. </w:t>
      </w:r>
      <w:r w:rsidRPr="00631B2C">
        <w:rPr>
          <w:rFonts w:ascii="Bookman Old Style" w:hAnsi="Bookman Old Style"/>
          <w:sz w:val="22"/>
          <w:szCs w:val="22"/>
        </w:rPr>
        <w:t xml:space="preserve">Consejero Ponente (E): Jaime Orlando </w:t>
      </w:r>
      <w:proofErr w:type="spellStart"/>
      <w:r w:rsidRPr="00631B2C">
        <w:rPr>
          <w:rFonts w:ascii="Bookman Old Style" w:hAnsi="Bookman Old Style"/>
          <w:sz w:val="22"/>
          <w:szCs w:val="22"/>
        </w:rPr>
        <w:t>Santofimio</w:t>
      </w:r>
      <w:proofErr w:type="spellEnd"/>
      <w:r w:rsidRPr="00631B2C">
        <w:rPr>
          <w:rFonts w:ascii="Bookman Old Style" w:hAnsi="Bookman Old Style"/>
          <w:sz w:val="22"/>
          <w:szCs w:val="22"/>
        </w:rPr>
        <w:t xml:space="preserve"> Gamboa</w:t>
      </w:r>
      <w:r w:rsidRPr="00631B2C">
        <w:rPr>
          <w:rFonts w:ascii="Bookman Old Style" w:hAnsi="Bookman Old Style"/>
          <w:sz w:val="22"/>
          <w:szCs w:val="22"/>
          <w:lang w:val="es-CO"/>
        </w:rPr>
        <w:t xml:space="preserve">. </w:t>
      </w:r>
      <w:r w:rsidRPr="00631B2C">
        <w:rPr>
          <w:rFonts w:ascii="Bookman Old Style" w:hAnsi="Bookman Old Style"/>
          <w:sz w:val="22"/>
          <w:szCs w:val="22"/>
        </w:rPr>
        <w:t>Bogotá D.C, veinticuatro (24) de agosto de dos mil dieciséis (2016)</w:t>
      </w:r>
      <w:r w:rsidRPr="00631B2C">
        <w:rPr>
          <w:rFonts w:ascii="Bookman Old Style" w:hAnsi="Bookman Old Style"/>
          <w:sz w:val="22"/>
          <w:szCs w:val="22"/>
          <w:lang w:val="es-CO"/>
        </w:rPr>
        <w:t xml:space="preserve">. </w:t>
      </w:r>
      <w:r w:rsidRPr="00631B2C">
        <w:rPr>
          <w:rFonts w:ascii="Bookman Old Style" w:hAnsi="Bookman Old Style"/>
          <w:sz w:val="22"/>
          <w:szCs w:val="22"/>
        </w:rPr>
        <w:t>Radicación: 19001-23-31-000-2007-00147-01 (41.783)</w:t>
      </w:r>
      <w:r w:rsidRPr="00631B2C">
        <w:rPr>
          <w:rFonts w:ascii="Bookman Old Style" w:hAnsi="Bookman Old Style"/>
          <w:sz w:val="22"/>
          <w:szCs w:val="22"/>
          <w:lang w:val="es-CO"/>
        </w:rPr>
        <w:t xml:space="preserve">. </w:t>
      </w:r>
      <w:r w:rsidRPr="00631B2C">
        <w:rPr>
          <w:rFonts w:ascii="Bookman Old Style" w:hAnsi="Bookman Old Style"/>
          <w:sz w:val="22"/>
          <w:szCs w:val="22"/>
        </w:rPr>
        <w:t>Actor: Ecopetrol.</w:t>
      </w:r>
      <w:r w:rsidRPr="00631B2C">
        <w:rPr>
          <w:rFonts w:ascii="Bookman Old Style" w:hAnsi="Bookman Old Style"/>
          <w:sz w:val="22"/>
          <w:szCs w:val="22"/>
          <w:lang w:val="es-CO"/>
        </w:rPr>
        <w:t xml:space="preserve"> </w:t>
      </w:r>
      <w:r w:rsidRPr="00631B2C">
        <w:rPr>
          <w:rFonts w:ascii="Bookman Old Style" w:hAnsi="Bookman Old Style"/>
          <w:sz w:val="22"/>
          <w:szCs w:val="22"/>
        </w:rPr>
        <w:t xml:space="preserve">Demandado: </w:t>
      </w:r>
      <w:proofErr w:type="spellStart"/>
      <w:r w:rsidRPr="00631B2C">
        <w:rPr>
          <w:rFonts w:ascii="Bookman Old Style" w:hAnsi="Bookman Old Style"/>
          <w:sz w:val="22"/>
          <w:szCs w:val="22"/>
        </w:rPr>
        <w:t>Caribbean</w:t>
      </w:r>
      <w:proofErr w:type="spellEnd"/>
      <w:r w:rsidRPr="00631B2C">
        <w:rPr>
          <w:rFonts w:ascii="Bookman Old Style" w:hAnsi="Bookman Old Style"/>
          <w:sz w:val="22"/>
          <w:szCs w:val="22"/>
        </w:rPr>
        <w:t xml:space="preserve"> </w:t>
      </w:r>
      <w:proofErr w:type="spellStart"/>
      <w:r w:rsidRPr="00631B2C">
        <w:rPr>
          <w:rFonts w:ascii="Bookman Old Style" w:hAnsi="Bookman Old Style"/>
          <w:sz w:val="22"/>
          <w:szCs w:val="22"/>
        </w:rPr>
        <w:t>Oil</w:t>
      </w:r>
      <w:proofErr w:type="spellEnd"/>
      <w:r w:rsidRPr="00631B2C">
        <w:rPr>
          <w:rFonts w:ascii="Bookman Old Style" w:hAnsi="Bookman Old Style"/>
          <w:sz w:val="22"/>
          <w:szCs w:val="22"/>
        </w:rPr>
        <w:t xml:space="preserve"> and </w:t>
      </w:r>
      <w:proofErr w:type="spellStart"/>
      <w:r w:rsidRPr="00631B2C">
        <w:rPr>
          <w:rFonts w:ascii="Bookman Old Style" w:hAnsi="Bookman Old Style"/>
          <w:sz w:val="22"/>
          <w:szCs w:val="22"/>
        </w:rPr>
        <w:t>Services</w:t>
      </w:r>
      <w:proofErr w:type="spellEnd"/>
      <w:r w:rsidRPr="00631B2C">
        <w:rPr>
          <w:rFonts w:ascii="Bookman Old Style" w:hAnsi="Bookman Old Style"/>
          <w:sz w:val="22"/>
          <w:szCs w:val="22"/>
        </w:rPr>
        <w:t xml:space="preserve"> Inc.</w:t>
      </w:r>
      <w:r w:rsidRPr="00631B2C">
        <w:rPr>
          <w:rFonts w:ascii="Bookman Old Style" w:hAnsi="Bookman Old Style"/>
          <w:sz w:val="22"/>
          <w:szCs w:val="22"/>
          <w:lang w:val="es-CO"/>
        </w:rPr>
        <w:t xml:space="preserve"> </w:t>
      </w:r>
      <w:r w:rsidRPr="00631B2C">
        <w:rPr>
          <w:rFonts w:ascii="Bookman Old Style" w:hAnsi="Bookman Old Style"/>
          <w:sz w:val="22"/>
          <w:szCs w:val="22"/>
        </w:rPr>
        <w:t>Asunto: Acción de controversias contractuales</w:t>
      </w:r>
      <w:r w:rsidRPr="00631B2C">
        <w:rPr>
          <w:rFonts w:ascii="Bookman Old Style" w:hAnsi="Bookman Old Style"/>
          <w:sz w:val="22"/>
          <w:szCs w:val="22"/>
          <w:lang w:val="es-CO"/>
        </w:rPr>
        <w:t>.</w:t>
      </w:r>
    </w:p>
    <w:p w14:paraId="77E98765" w14:textId="59A1F0A9" w:rsidR="00631B2C" w:rsidRPr="00631B2C" w:rsidRDefault="00631B2C" w:rsidP="00631B2C">
      <w:pPr>
        <w:pStyle w:val="Textonotapie"/>
        <w:jc w:val="both"/>
        <w:rPr>
          <w:rFonts w:ascii="Bookman Old Style" w:hAnsi="Bookman Old Style"/>
          <w:sz w:val="22"/>
          <w:szCs w:val="22"/>
          <w:lang w:val="es-CO"/>
        </w:rPr>
      </w:pPr>
    </w:p>
    <w:p w14:paraId="349A59C0" w14:textId="09DB691B" w:rsidR="00631B2C" w:rsidRPr="00631B2C" w:rsidRDefault="00631B2C" w:rsidP="00631B2C">
      <w:pPr>
        <w:pStyle w:val="Textonotapie"/>
        <w:jc w:val="both"/>
        <w:rPr>
          <w:rFonts w:ascii="Bookman Old Style" w:hAnsi="Bookman Old Style"/>
          <w:b/>
          <w:i/>
          <w:sz w:val="22"/>
          <w:szCs w:val="22"/>
          <w:lang w:val="es-CO"/>
        </w:rPr>
      </w:pPr>
      <w:r w:rsidRPr="00631B2C">
        <w:rPr>
          <w:rFonts w:ascii="Bookman Old Style" w:hAnsi="Bookman Old Style"/>
          <w:b/>
          <w:i/>
          <w:sz w:val="22"/>
          <w:szCs w:val="22"/>
          <w:lang w:val="es-CO"/>
        </w:rPr>
        <w:t>Doc</w:t>
      </w:r>
      <w:r>
        <w:rPr>
          <w:rFonts w:ascii="Bookman Old Style" w:hAnsi="Bookman Old Style"/>
          <w:b/>
          <w:i/>
          <w:sz w:val="22"/>
          <w:szCs w:val="22"/>
          <w:lang w:val="es-CO"/>
        </w:rPr>
        <w:t>trina</w:t>
      </w:r>
    </w:p>
    <w:p w14:paraId="15696272" w14:textId="77777777" w:rsidR="00631B2C" w:rsidRPr="00631B2C" w:rsidRDefault="00631B2C" w:rsidP="00631B2C">
      <w:pPr>
        <w:pStyle w:val="Textonotapie"/>
        <w:jc w:val="both"/>
        <w:rPr>
          <w:rFonts w:ascii="Bookman Old Style" w:hAnsi="Bookman Old Style"/>
          <w:sz w:val="22"/>
          <w:szCs w:val="22"/>
          <w:lang w:val="es-CO"/>
        </w:rPr>
      </w:pPr>
    </w:p>
    <w:p w14:paraId="3CF5B0C4" w14:textId="52E7E429" w:rsidR="00631B2C" w:rsidRDefault="00631B2C" w:rsidP="00631B2C">
      <w:pPr>
        <w:pStyle w:val="Textonotapie"/>
        <w:jc w:val="both"/>
        <w:rPr>
          <w:rFonts w:ascii="Bookman Old Style" w:hAnsi="Bookman Old Style"/>
          <w:sz w:val="22"/>
          <w:szCs w:val="22"/>
          <w:lang w:val="es-CO"/>
        </w:rPr>
      </w:pPr>
      <w:r w:rsidRPr="00631B2C">
        <w:rPr>
          <w:rFonts w:ascii="Bookman Old Style" w:hAnsi="Bookman Old Style"/>
          <w:sz w:val="22"/>
          <w:szCs w:val="22"/>
        </w:rPr>
        <w:t xml:space="preserve">BELADIEZ ROJO, Margarita. </w:t>
      </w:r>
      <w:r w:rsidRPr="00631B2C">
        <w:rPr>
          <w:rFonts w:ascii="Bookman Old Style" w:hAnsi="Bookman Old Style"/>
          <w:i/>
          <w:sz w:val="22"/>
          <w:szCs w:val="22"/>
        </w:rPr>
        <w:t>La vinculación de la administración al derecho</w:t>
      </w:r>
      <w:r w:rsidRPr="00631B2C">
        <w:rPr>
          <w:rFonts w:ascii="Bookman Old Style" w:hAnsi="Bookman Old Style"/>
          <w:sz w:val="22"/>
          <w:szCs w:val="22"/>
        </w:rPr>
        <w:t>. En: Revista de Administración Pública, No. 153, Madrid, septiembre-diciembre, 2000</w:t>
      </w:r>
      <w:r w:rsidRPr="00631B2C">
        <w:rPr>
          <w:rFonts w:ascii="Bookman Old Style" w:hAnsi="Bookman Old Style"/>
          <w:sz w:val="22"/>
          <w:szCs w:val="22"/>
          <w:lang w:val="es-CO"/>
        </w:rPr>
        <w:t>.</w:t>
      </w:r>
    </w:p>
    <w:p w14:paraId="2528CF37" w14:textId="77777777" w:rsidR="00631B2C" w:rsidRPr="00631B2C" w:rsidRDefault="00631B2C" w:rsidP="00631B2C">
      <w:pPr>
        <w:pStyle w:val="Textonotapie"/>
        <w:jc w:val="both"/>
        <w:rPr>
          <w:rFonts w:ascii="Bookman Old Style" w:hAnsi="Bookman Old Style"/>
          <w:sz w:val="22"/>
          <w:szCs w:val="22"/>
          <w:lang w:val="es-CO"/>
        </w:rPr>
      </w:pPr>
    </w:p>
    <w:p w14:paraId="388B1603" w14:textId="6041261C" w:rsidR="00631B2C" w:rsidRDefault="00631B2C" w:rsidP="00631B2C">
      <w:pPr>
        <w:pStyle w:val="Textonotapie"/>
        <w:jc w:val="both"/>
        <w:rPr>
          <w:rFonts w:ascii="Bookman Old Style" w:hAnsi="Bookman Old Style" w:cs="Calibri"/>
          <w:sz w:val="22"/>
          <w:szCs w:val="22"/>
          <w:lang w:val="es-CO"/>
        </w:rPr>
      </w:pPr>
      <w:r w:rsidRPr="00631B2C">
        <w:rPr>
          <w:rFonts w:ascii="Bookman Old Style" w:hAnsi="Bookman Old Style" w:cs="Calibri"/>
          <w:sz w:val="22"/>
          <w:szCs w:val="22"/>
          <w:lang w:val="es-CO"/>
        </w:rPr>
        <w:t xml:space="preserve">CASSAGNE, Juan Carlos. </w:t>
      </w:r>
      <w:r w:rsidRPr="00631B2C">
        <w:rPr>
          <w:rFonts w:ascii="Bookman Old Style" w:hAnsi="Bookman Old Style" w:cs="Calibri"/>
          <w:i/>
          <w:sz w:val="22"/>
          <w:szCs w:val="22"/>
          <w:lang w:val="es-CO"/>
        </w:rPr>
        <w:t>Derecho administrativo. Tomo II.</w:t>
      </w:r>
      <w:r w:rsidRPr="00631B2C">
        <w:rPr>
          <w:rFonts w:ascii="Bookman Old Style" w:hAnsi="Bookman Old Style" w:cs="Calibri"/>
          <w:sz w:val="22"/>
          <w:szCs w:val="22"/>
          <w:lang w:val="es-CO"/>
        </w:rPr>
        <w:t xml:space="preserve"> 9ª ed. Bogotá: Pontificia Universidad Javeriana, </w:t>
      </w:r>
      <w:proofErr w:type="spellStart"/>
      <w:r w:rsidRPr="00631B2C">
        <w:rPr>
          <w:rFonts w:ascii="Bookman Old Style" w:hAnsi="Bookman Old Style" w:cs="Calibri"/>
          <w:sz w:val="22"/>
          <w:szCs w:val="22"/>
          <w:lang w:val="es-CO"/>
        </w:rPr>
        <w:t>Abeledo</w:t>
      </w:r>
      <w:proofErr w:type="spellEnd"/>
      <w:r w:rsidRPr="00631B2C">
        <w:rPr>
          <w:rFonts w:ascii="Bookman Old Style" w:hAnsi="Bookman Old Style" w:cs="Calibri"/>
          <w:sz w:val="22"/>
          <w:szCs w:val="22"/>
          <w:lang w:val="es-CO"/>
        </w:rPr>
        <w:t xml:space="preserve"> </w:t>
      </w:r>
      <w:proofErr w:type="spellStart"/>
      <w:r w:rsidRPr="00631B2C">
        <w:rPr>
          <w:rFonts w:ascii="Bookman Old Style" w:hAnsi="Bookman Old Style" w:cs="Calibri"/>
          <w:sz w:val="22"/>
          <w:szCs w:val="22"/>
          <w:lang w:val="es-CO"/>
        </w:rPr>
        <w:t>Perrot</w:t>
      </w:r>
      <w:proofErr w:type="spellEnd"/>
      <w:r w:rsidRPr="00631B2C">
        <w:rPr>
          <w:rFonts w:ascii="Bookman Old Style" w:hAnsi="Bookman Old Style" w:cs="Calibri"/>
          <w:sz w:val="22"/>
          <w:szCs w:val="22"/>
          <w:lang w:val="es-CO"/>
        </w:rPr>
        <w:t>, 2009.</w:t>
      </w:r>
    </w:p>
    <w:p w14:paraId="3E5FDBA9" w14:textId="77777777" w:rsidR="00631B2C" w:rsidRPr="00631B2C" w:rsidRDefault="00631B2C" w:rsidP="00631B2C">
      <w:pPr>
        <w:pStyle w:val="Textonotapie"/>
        <w:jc w:val="both"/>
        <w:rPr>
          <w:rFonts w:ascii="Bookman Old Style" w:hAnsi="Bookman Old Style"/>
          <w:sz w:val="22"/>
          <w:szCs w:val="22"/>
          <w:lang w:val="es-CO"/>
        </w:rPr>
      </w:pPr>
    </w:p>
    <w:p w14:paraId="4AD83D84" w14:textId="535CB9FC" w:rsidR="00631B2C" w:rsidRDefault="006D3CD6" w:rsidP="00631B2C">
      <w:pPr>
        <w:pStyle w:val="Textonotapie"/>
        <w:jc w:val="both"/>
        <w:rPr>
          <w:rFonts w:ascii="Bookman Old Style" w:hAnsi="Bookman Old Style"/>
          <w:sz w:val="22"/>
          <w:szCs w:val="22"/>
          <w:lang w:val="es-CO"/>
        </w:rPr>
      </w:pPr>
      <w:r>
        <w:rPr>
          <w:rFonts w:ascii="Bookman Old Style" w:hAnsi="Bookman Old Style"/>
          <w:sz w:val="22"/>
          <w:szCs w:val="22"/>
          <w:lang w:val="es-CO"/>
        </w:rPr>
        <w:t xml:space="preserve">________________________. </w:t>
      </w:r>
      <w:r w:rsidR="00631B2C" w:rsidRPr="00631B2C">
        <w:rPr>
          <w:rFonts w:ascii="Bookman Old Style" w:hAnsi="Bookman Old Style"/>
          <w:i/>
          <w:sz w:val="22"/>
          <w:szCs w:val="22"/>
          <w:lang w:val="es-CO"/>
        </w:rPr>
        <w:t>Los grandes principios del Derecho público (constitucional y administrativo)</w:t>
      </w:r>
      <w:r w:rsidR="00631B2C" w:rsidRPr="00631B2C">
        <w:rPr>
          <w:rFonts w:ascii="Bookman Old Style" w:hAnsi="Bookman Old Style"/>
          <w:sz w:val="22"/>
          <w:szCs w:val="22"/>
          <w:lang w:val="es-CO"/>
        </w:rPr>
        <w:t>. Madrid: Reus, 2016.</w:t>
      </w:r>
    </w:p>
    <w:p w14:paraId="77744B49" w14:textId="77777777" w:rsidR="00631B2C" w:rsidRPr="00631B2C" w:rsidRDefault="00631B2C" w:rsidP="00631B2C">
      <w:pPr>
        <w:pStyle w:val="Textonotapie"/>
        <w:jc w:val="both"/>
        <w:rPr>
          <w:rFonts w:ascii="Bookman Old Style" w:hAnsi="Bookman Old Style"/>
          <w:sz w:val="22"/>
          <w:szCs w:val="22"/>
          <w:lang w:val="es-CO"/>
        </w:rPr>
      </w:pPr>
    </w:p>
    <w:p w14:paraId="64BCD548" w14:textId="1FF35A47" w:rsidR="00631B2C" w:rsidRDefault="00631B2C" w:rsidP="00631B2C">
      <w:pPr>
        <w:pStyle w:val="Textonotapie"/>
        <w:jc w:val="both"/>
        <w:rPr>
          <w:rFonts w:ascii="Bookman Old Style" w:hAnsi="Bookman Old Style"/>
          <w:sz w:val="22"/>
          <w:szCs w:val="22"/>
          <w:lang w:val="es-CO"/>
        </w:rPr>
      </w:pPr>
      <w:r w:rsidRPr="00631B2C">
        <w:rPr>
          <w:rFonts w:ascii="Bookman Old Style" w:hAnsi="Bookman Old Style"/>
          <w:sz w:val="22"/>
          <w:szCs w:val="22"/>
          <w:lang w:val="es-CO"/>
        </w:rPr>
        <w:t xml:space="preserve">GARCÍA DE ENTERRÍA, Eduardo y FERNÁNDEZ, Tomás-Ramón. </w:t>
      </w:r>
      <w:r w:rsidRPr="00631B2C">
        <w:rPr>
          <w:rFonts w:ascii="Bookman Old Style" w:hAnsi="Bookman Old Style"/>
          <w:i/>
          <w:sz w:val="22"/>
          <w:szCs w:val="22"/>
          <w:lang w:val="es-CO"/>
        </w:rPr>
        <w:t xml:space="preserve">Curso de derecho administrativo. </w:t>
      </w:r>
      <w:r w:rsidRPr="00631B2C">
        <w:rPr>
          <w:rFonts w:ascii="Bookman Old Style" w:hAnsi="Bookman Old Style"/>
          <w:sz w:val="22"/>
          <w:szCs w:val="22"/>
          <w:lang w:val="es-CO"/>
        </w:rPr>
        <w:t>Tomo I. Bogotá-Lima: Temis, Palestra, 2008.</w:t>
      </w:r>
    </w:p>
    <w:p w14:paraId="55DB2C09" w14:textId="77777777" w:rsidR="00631B2C" w:rsidRPr="00631B2C" w:rsidRDefault="00631B2C" w:rsidP="00631B2C">
      <w:pPr>
        <w:pStyle w:val="Textonotapie"/>
        <w:jc w:val="both"/>
        <w:rPr>
          <w:rFonts w:ascii="Bookman Old Style" w:hAnsi="Bookman Old Style"/>
          <w:sz w:val="22"/>
          <w:szCs w:val="22"/>
          <w:lang w:val="es-CO"/>
        </w:rPr>
      </w:pPr>
    </w:p>
    <w:p w14:paraId="3B4F0D50" w14:textId="2951E495" w:rsidR="00631B2C" w:rsidRDefault="00631B2C" w:rsidP="00631B2C">
      <w:pPr>
        <w:pStyle w:val="Textonotapie"/>
        <w:jc w:val="both"/>
        <w:rPr>
          <w:rFonts w:ascii="Bookman Old Style" w:hAnsi="Bookman Old Style"/>
          <w:sz w:val="22"/>
          <w:szCs w:val="22"/>
          <w:lang w:val="es-CO"/>
        </w:rPr>
      </w:pPr>
      <w:r w:rsidRPr="00631B2C">
        <w:rPr>
          <w:rFonts w:ascii="Bookman Old Style" w:hAnsi="Bookman Old Style"/>
          <w:sz w:val="22"/>
          <w:szCs w:val="22"/>
          <w:lang w:val="es-CO"/>
        </w:rPr>
        <w:t xml:space="preserve">GARCÍA DE ENTERRÍA, Eduardo. </w:t>
      </w:r>
      <w:r w:rsidRPr="00631B2C">
        <w:rPr>
          <w:rFonts w:ascii="Bookman Old Style" w:hAnsi="Bookman Old Style"/>
          <w:i/>
          <w:sz w:val="22"/>
          <w:szCs w:val="22"/>
          <w:lang w:val="es-CO"/>
        </w:rPr>
        <w:t>La lucha contra las inmunidades del Poder en el Derecho administrativo</w:t>
      </w:r>
      <w:r w:rsidRPr="00631B2C">
        <w:rPr>
          <w:rFonts w:ascii="Bookman Old Style" w:hAnsi="Bookman Old Style"/>
          <w:sz w:val="22"/>
          <w:szCs w:val="22"/>
          <w:lang w:val="es-CO"/>
        </w:rPr>
        <w:t xml:space="preserve"> </w:t>
      </w:r>
      <w:r w:rsidRPr="00631B2C">
        <w:rPr>
          <w:rFonts w:ascii="Bookman Old Style" w:hAnsi="Bookman Old Style"/>
          <w:i/>
          <w:sz w:val="22"/>
          <w:szCs w:val="22"/>
          <w:lang w:val="es-CO"/>
        </w:rPr>
        <w:t>(poderes discrecionales, poderes de gobierno, poderes normativos)</w:t>
      </w:r>
      <w:r w:rsidRPr="00631B2C">
        <w:rPr>
          <w:rFonts w:ascii="Bookman Old Style" w:hAnsi="Bookman Old Style"/>
          <w:sz w:val="22"/>
          <w:szCs w:val="22"/>
          <w:lang w:val="es-CO"/>
        </w:rPr>
        <w:t xml:space="preserve">. 3ª ed. Madrid: Editorial </w:t>
      </w:r>
      <w:proofErr w:type="spellStart"/>
      <w:r w:rsidRPr="00631B2C">
        <w:rPr>
          <w:rFonts w:ascii="Bookman Old Style" w:hAnsi="Bookman Old Style"/>
          <w:sz w:val="22"/>
          <w:szCs w:val="22"/>
          <w:lang w:val="es-CO"/>
        </w:rPr>
        <w:t>Civitas</w:t>
      </w:r>
      <w:proofErr w:type="spellEnd"/>
      <w:r w:rsidRPr="00631B2C">
        <w:rPr>
          <w:rFonts w:ascii="Bookman Old Style" w:hAnsi="Bookman Old Style"/>
          <w:sz w:val="22"/>
          <w:szCs w:val="22"/>
          <w:lang w:val="es-CO"/>
        </w:rPr>
        <w:t>, 1983.</w:t>
      </w:r>
    </w:p>
    <w:p w14:paraId="45BB03D7" w14:textId="77777777" w:rsidR="00631B2C" w:rsidRPr="00631B2C" w:rsidRDefault="00631B2C" w:rsidP="00631B2C">
      <w:pPr>
        <w:pStyle w:val="Textonotapie"/>
        <w:jc w:val="both"/>
        <w:rPr>
          <w:rFonts w:ascii="Bookman Old Style" w:hAnsi="Bookman Old Style"/>
          <w:sz w:val="22"/>
          <w:szCs w:val="22"/>
          <w:lang w:val="es-CO"/>
        </w:rPr>
      </w:pPr>
    </w:p>
    <w:p w14:paraId="62BE8DF4" w14:textId="20225D17" w:rsidR="00631B2C" w:rsidRDefault="00631B2C" w:rsidP="00631B2C">
      <w:pPr>
        <w:pStyle w:val="Textonotapie"/>
        <w:jc w:val="both"/>
        <w:rPr>
          <w:rFonts w:ascii="Bookman Old Style" w:hAnsi="Bookman Old Style"/>
          <w:sz w:val="22"/>
          <w:szCs w:val="22"/>
          <w:lang w:val="es-CO"/>
        </w:rPr>
      </w:pPr>
      <w:r w:rsidRPr="00631B2C">
        <w:rPr>
          <w:rFonts w:ascii="Bookman Old Style" w:hAnsi="Bookman Old Style"/>
          <w:sz w:val="22"/>
          <w:szCs w:val="22"/>
        </w:rPr>
        <w:t xml:space="preserve">GARRIDO FALLA, Fernando </w:t>
      </w:r>
      <w:r w:rsidRPr="00631B2C">
        <w:rPr>
          <w:rFonts w:ascii="Bookman Old Style" w:hAnsi="Bookman Old Style"/>
          <w:i/>
          <w:sz w:val="22"/>
          <w:szCs w:val="22"/>
        </w:rPr>
        <w:t>et al</w:t>
      </w:r>
      <w:r w:rsidRPr="00631B2C">
        <w:rPr>
          <w:rFonts w:ascii="Bookman Old Style" w:hAnsi="Bookman Old Style"/>
          <w:sz w:val="22"/>
          <w:szCs w:val="22"/>
        </w:rPr>
        <w:t xml:space="preserve">. </w:t>
      </w:r>
      <w:r w:rsidRPr="00631B2C">
        <w:rPr>
          <w:rFonts w:ascii="Bookman Old Style" w:hAnsi="Bookman Old Style"/>
          <w:i/>
          <w:sz w:val="22"/>
          <w:szCs w:val="22"/>
        </w:rPr>
        <w:t>Tratado de derecho administrativo.</w:t>
      </w:r>
      <w:r w:rsidRPr="00631B2C">
        <w:rPr>
          <w:rFonts w:ascii="Bookman Old Style" w:hAnsi="Bookman Old Style"/>
          <w:sz w:val="22"/>
          <w:szCs w:val="22"/>
        </w:rPr>
        <w:t xml:space="preserve"> Vol. III, 2ª ed. Madrid: </w:t>
      </w:r>
      <w:proofErr w:type="spellStart"/>
      <w:r w:rsidRPr="00631B2C">
        <w:rPr>
          <w:rFonts w:ascii="Bookman Old Style" w:hAnsi="Bookman Old Style"/>
          <w:sz w:val="22"/>
          <w:szCs w:val="22"/>
        </w:rPr>
        <w:t>Tecnos</w:t>
      </w:r>
      <w:proofErr w:type="spellEnd"/>
      <w:r w:rsidRPr="00631B2C">
        <w:rPr>
          <w:rFonts w:ascii="Bookman Old Style" w:hAnsi="Bookman Old Style"/>
          <w:sz w:val="22"/>
          <w:szCs w:val="22"/>
        </w:rPr>
        <w:t>, 1994</w:t>
      </w:r>
      <w:r w:rsidRPr="00631B2C">
        <w:rPr>
          <w:rFonts w:ascii="Bookman Old Style" w:hAnsi="Bookman Old Style"/>
          <w:sz w:val="22"/>
          <w:szCs w:val="22"/>
          <w:lang w:val="es-CO"/>
        </w:rPr>
        <w:t>.</w:t>
      </w:r>
    </w:p>
    <w:p w14:paraId="615A0CA7" w14:textId="77777777" w:rsidR="00631B2C" w:rsidRPr="00631B2C" w:rsidRDefault="00631B2C" w:rsidP="00631B2C">
      <w:pPr>
        <w:pStyle w:val="Textonotapie"/>
        <w:jc w:val="both"/>
        <w:rPr>
          <w:rFonts w:ascii="Bookman Old Style" w:hAnsi="Bookman Old Style"/>
          <w:sz w:val="22"/>
          <w:szCs w:val="22"/>
          <w:lang w:val="es-CO"/>
        </w:rPr>
      </w:pPr>
    </w:p>
    <w:p w14:paraId="4358A5F4" w14:textId="4D572F28" w:rsidR="00631B2C" w:rsidRDefault="00631B2C" w:rsidP="00631B2C">
      <w:pPr>
        <w:pStyle w:val="Textonotapie"/>
        <w:jc w:val="both"/>
        <w:rPr>
          <w:rFonts w:ascii="Bookman Old Style" w:hAnsi="Bookman Old Style"/>
          <w:sz w:val="22"/>
          <w:szCs w:val="22"/>
          <w:lang w:val="es-CO"/>
        </w:rPr>
      </w:pPr>
      <w:r w:rsidRPr="00631B2C">
        <w:rPr>
          <w:rFonts w:ascii="Bookman Old Style" w:hAnsi="Bookman Old Style"/>
          <w:sz w:val="22"/>
          <w:szCs w:val="22"/>
          <w:lang w:val="es-CO"/>
        </w:rPr>
        <w:t xml:space="preserve">HOMERO, </w:t>
      </w:r>
      <w:r w:rsidRPr="00631B2C">
        <w:rPr>
          <w:rFonts w:ascii="Bookman Old Style" w:hAnsi="Bookman Old Style"/>
          <w:i/>
          <w:sz w:val="22"/>
          <w:szCs w:val="22"/>
          <w:lang w:val="es-CO"/>
        </w:rPr>
        <w:t>Odisea</w:t>
      </w:r>
      <w:r w:rsidRPr="00631B2C">
        <w:rPr>
          <w:rFonts w:ascii="Bookman Old Style" w:hAnsi="Bookman Old Style"/>
          <w:sz w:val="22"/>
          <w:szCs w:val="22"/>
          <w:lang w:val="es-CO"/>
        </w:rPr>
        <w:t>. 3ª ed. (Traducción de José Manuel Pabón). Madrid: Editorial Gredos, 2013.</w:t>
      </w:r>
    </w:p>
    <w:p w14:paraId="24B8E082" w14:textId="77777777" w:rsidR="00631B2C" w:rsidRPr="00631B2C" w:rsidRDefault="00631B2C" w:rsidP="00631B2C">
      <w:pPr>
        <w:pStyle w:val="Textonotapie"/>
        <w:jc w:val="both"/>
        <w:rPr>
          <w:rFonts w:ascii="Bookman Old Style" w:hAnsi="Bookman Old Style"/>
          <w:sz w:val="22"/>
          <w:szCs w:val="22"/>
          <w:lang w:val="es-CO"/>
        </w:rPr>
      </w:pPr>
    </w:p>
    <w:p w14:paraId="3AE35317" w14:textId="3F4CAA95" w:rsidR="00631B2C" w:rsidRDefault="00631B2C" w:rsidP="00631B2C">
      <w:pPr>
        <w:pStyle w:val="Textonotapie"/>
        <w:jc w:val="both"/>
        <w:rPr>
          <w:rFonts w:ascii="Bookman Old Style" w:eastAsia="Times New Roman" w:hAnsi="Bookman Old Style"/>
          <w:sz w:val="22"/>
          <w:szCs w:val="22"/>
          <w:lang w:val="es-CO" w:eastAsia="es-ES"/>
        </w:rPr>
      </w:pPr>
      <w:r w:rsidRPr="00631B2C">
        <w:rPr>
          <w:rFonts w:ascii="Bookman Old Style" w:eastAsia="Times New Roman" w:hAnsi="Bookman Old Style"/>
          <w:sz w:val="22"/>
          <w:szCs w:val="22"/>
          <w:lang w:eastAsia="es-ES"/>
        </w:rPr>
        <w:t xml:space="preserve">SAYAGUÉS LASO, Enrique. </w:t>
      </w:r>
      <w:r w:rsidRPr="00631B2C">
        <w:rPr>
          <w:rFonts w:ascii="Bookman Old Style" w:eastAsia="Times New Roman" w:hAnsi="Bookman Old Style"/>
          <w:i/>
          <w:sz w:val="22"/>
          <w:szCs w:val="22"/>
          <w:lang w:eastAsia="es-ES"/>
        </w:rPr>
        <w:t>Tratado de derecho administrativo.</w:t>
      </w:r>
      <w:r w:rsidRPr="00631B2C">
        <w:rPr>
          <w:rFonts w:ascii="Bookman Old Style" w:eastAsia="Times New Roman" w:hAnsi="Bookman Old Style"/>
          <w:sz w:val="22"/>
          <w:szCs w:val="22"/>
          <w:lang w:eastAsia="es-ES"/>
        </w:rPr>
        <w:t xml:space="preserve"> Tomo I. Montevideo: Martín Bianchi </w:t>
      </w:r>
      <w:proofErr w:type="spellStart"/>
      <w:r w:rsidRPr="00631B2C">
        <w:rPr>
          <w:rFonts w:ascii="Bookman Old Style" w:eastAsia="Times New Roman" w:hAnsi="Bookman Old Style"/>
          <w:sz w:val="22"/>
          <w:szCs w:val="22"/>
          <w:lang w:eastAsia="es-ES"/>
        </w:rPr>
        <w:t>Altuna</w:t>
      </w:r>
      <w:proofErr w:type="spellEnd"/>
      <w:r w:rsidRPr="00631B2C">
        <w:rPr>
          <w:rFonts w:ascii="Bookman Old Style" w:eastAsia="Times New Roman" w:hAnsi="Bookman Old Style"/>
          <w:sz w:val="22"/>
          <w:szCs w:val="22"/>
          <w:lang w:eastAsia="es-ES"/>
        </w:rPr>
        <w:t>, 1986</w:t>
      </w:r>
      <w:r w:rsidRPr="00631B2C">
        <w:rPr>
          <w:rFonts w:ascii="Bookman Old Style" w:eastAsia="Times New Roman" w:hAnsi="Bookman Old Style"/>
          <w:sz w:val="22"/>
          <w:szCs w:val="22"/>
          <w:lang w:val="es-CO" w:eastAsia="es-ES"/>
        </w:rPr>
        <w:t>.</w:t>
      </w:r>
    </w:p>
    <w:p w14:paraId="7B38E686" w14:textId="77777777" w:rsidR="00631B2C" w:rsidRPr="00631B2C" w:rsidRDefault="00631B2C" w:rsidP="00631B2C">
      <w:pPr>
        <w:pStyle w:val="Textonotapie"/>
        <w:jc w:val="both"/>
        <w:rPr>
          <w:rFonts w:ascii="Bookman Old Style" w:eastAsia="Times New Roman" w:hAnsi="Bookman Old Style"/>
          <w:sz w:val="22"/>
          <w:szCs w:val="22"/>
          <w:lang w:val="es-CO" w:eastAsia="es-ES"/>
        </w:rPr>
      </w:pPr>
    </w:p>
    <w:p w14:paraId="3F86BD79" w14:textId="0563798A" w:rsidR="004D7112" w:rsidRPr="006D3CD6" w:rsidRDefault="00631B2C" w:rsidP="006D3CD6">
      <w:pPr>
        <w:pStyle w:val="Textonotapie"/>
        <w:jc w:val="both"/>
        <w:rPr>
          <w:rFonts w:ascii="Bookman Old Style" w:hAnsi="Bookman Old Style"/>
          <w:sz w:val="22"/>
          <w:szCs w:val="22"/>
          <w:lang w:val="es-CO"/>
        </w:rPr>
      </w:pPr>
      <w:r w:rsidRPr="00631B2C">
        <w:rPr>
          <w:rFonts w:ascii="Bookman Old Style" w:hAnsi="Bookman Old Style"/>
          <w:sz w:val="22"/>
          <w:szCs w:val="22"/>
          <w:lang w:val="es-CO"/>
        </w:rPr>
        <w:t xml:space="preserve">SCHMIDT ASSMANN, </w:t>
      </w:r>
      <w:proofErr w:type="spellStart"/>
      <w:r w:rsidRPr="00631B2C">
        <w:rPr>
          <w:rFonts w:ascii="Bookman Old Style" w:hAnsi="Bookman Old Style"/>
          <w:sz w:val="22"/>
          <w:szCs w:val="22"/>
          <w:lang w:val="es-CO"/>
        </w:rPr>
        <w:t>Eberhard</w:t>
      </w:r>
      <w:proofErr w:type="spellEnd"/>
      <w:r w:rsidRPr="00631B2C">
        <w:rPr>
          <w:rFonts w:ascii="Bookman Old Style" w:hAnsi="Bookman Old Style"/>
          <w:sz w:val="22"/>
          <w:szCs w:val="22"/>
          <w:lang w:val="es-CO"/>
        </w:rPr>
        <w:t xml:space="preserve">. </w:t>
      </w:r>
      <w:r w:rsidRPr="00631B2C">
        <w:rPr>
          <w:rFonts w:ascii="Bookman Old Style" w:hAnsi="Bookman Old Style"/>
          <w:i/>
          <w:sz w:val="22"/>
          <w:szCs w:val="22"/>
          <w:lang w:val="es-CO"/>
        </w:rPr>
        <w:t>La teoría general del Derecho administrativo como sistema. Objeto y fundamentos de la construcción sistemática</w:t>
      </w:r>
      <w:r w:rsidRPr="00631B2C">
        <w:rPr>
          <w:rFonts w:ascii="Bookman Old Style" w:hAnsi="Bookman Old Style"/>
          <w:sz w:val="22"/>
          <w:szCs w:val="22"/>
          <w:lang w:val="es-CO"/>
        </w:rPr>
        <w:t>. Madrid: Marcial Pons, 2003.</w:t>
      </w:r>
    </w:p>
    <w:sectPr w:rsidR="004D7112" w:rsidRPr="006D3CD6" w:rsidSect="00605610">
      <w:headerReference w:type="even" r:id="rId9"/>
      <w:headerReference w:type="default" r:id="rId10"/>
      <w:footerReference w:type="default" r:id="rId11"/>
      <w:headerReference w:type="first" r:id="rId12"/>
      <w:pgSz w:w="12242" w:h="15842" w:code="1"/>
      <w:pgMar w:top="1701" w:right="1701" w:bottom="1701" w:left="1701" w:header="62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2A84D" w14:textId="77777777" w:rsidR="00E92C7E" w:rsidRDefault="00E92C7E" w:rsidP="00AA672F">
      <w:pPr>
        <w:spacing w:after="0" w:line="240" w:lineRule="auto"/>
      </w:pPr>
      <w:r>
        <w:separator/>
      </w:r>
    </w:p>
  </w:endnote>
  <w:endnote w:type="continuationSeparator" w:id="0">
    <w:p w14:paraId="73AB6E65" w14:textId="77777777" w:rsidR="00E92C7E" w:rsidRDefault="00E92C7E" w:rsidP="00AA6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F3C15" w14:textId="0E3E35F7" w:rsidR="00002D30" w:rsidRPr="008F333E" w:rsidRDefault="00002D30">
    <w:pPr>
      <w:pStyle w:val="Piedepgina"/>
      <w:jc w:val="center"/>
      <w:rPr>
        <w:rFonts w:ascii="Book Antiqua" w:hAnsi="Book Antiqua"/>
      </w:rPr>
    </w:pPr>
    <w:r w:rsidRPr="008F333E">
      <w:rPr>
        <w:rFonts w:ascii="Book Antiqua" w:hAnsi="Book Antiqua" w:cs="Tahoma"/>
        <w:sz w:val="16"/>
        <w:szCs w:val="16"/>
      </w:rPr>
      <w:fldChar w:fldCharType="begin"/>
    </w:r>
    <w:r w:rsidRPr="008F333E">
      <w:rPr>
        <w:rFonts w:ascii="Book Antiqua" w:hAnsi="Book Antiqua" w:cs="Tahoma"/>
        <w:sz w:val="16"/>
        <w:szCs w:val="16"/>
      </w:rPr>
      <w:instrText xml:space="preserve"> </w:instrText>
    </w:r>
    <w:r>
      <w:rPr>
        <w:rFonts w:ascii="Book Antiqua" w:hAnsi="Book Antiqua" w:cs="Tahoma"/>
        <w:sz w:val="16"/>
        <w:szCs w:val="16"/>
      </w:rPr>
      <w:instrText>PAGE</w:instrText>
    </w:r>
    <w:r w:rsidRPr="008F333E">
      <w:rPr>
        <w:rFonts w:ascii="Book Antiqua" w:hAnsi="Book Antiqua" w:cs="Tahoma"/>
        <w:sz w:val="16"/>
        <w:szCs w:val="16"/>
      </w:rPr>
      <w:instrText xml:space="preserve">   \* MERGEFORMAT </w:instrText>
    </w:r>
    <w:r w:rsidRPr="008F333E">
      <w:rPr>
        <w:rFonts w:ascii="Book Antiqua" w:hAnsi="Book Antiqua" w:cs="Tahoma"/>
        <w:sz w:val="16"/>
        <w:szCs w:val="16"/>
      </w:rPr>
      <w:fldChar w:fldCharType="separate"/>
    </w:r>
    <w:r w:rsidR="005060AF">
      <w:rPr>
        <w:rFonts w:ascii="Book Antiqua" w:hAnsi="Book Antiqua" w:cs="Tahoma"/>
        <w:noProof/>
        <w:sz w:val="16"/>
        <w:szCs w:val="16"/>
      </w:rPr>
      <w:t>11</w:t>
    </w:r>
    <w:r w:rsidRPr="008F333E">
      <w:rPr>
        <w:rFonts w:ascii="Book Antiqua" w:hAnsi="Book Antiqua" w:cs="Tahoma"/>
        <w:sz w:val="16"/>
        <w:szCs w:val="16"/>
      </w:rPr>
      <w:fldChar w:fldCharType="end"/>
    </w:r>
  </w:p>
  <w:p w14:paraId="54B0B9EF" w14:textId="77777777" w:rsidR="00002D30" w:rsidRDefault="00002D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AC4C9" w14:textId="77777777" w:rsidR="00E92C7E" w:rsidRDefault="00E92C7E" w:rsidP="00AA672F">
      <w:pPr>
        <w:spacing w:after="0" w:line="240" w:lineRule="auto"/>
      </w:pPr>
      <w:r>
        <w:separator/>
      </w:r>
    </w:p>
  </w:footnote>
  <w:footnote w:type="continuationSeparator" w:id="0">
    <w:p w14:paraId="39A83987" w14:textId="77777777" w:rsidR="00E92C7E" w:rsidRDefault="00E92C7E" w:rsidP="00AA672F">
      <w:pPr>
        <w:spacing w:after="0" w:line="240" w:lineRule="auto"/>
      </w:pPr>
      <w:r>
        <w:continuationSeparator/>
      </w:r>
    </w:p>
  </w:footnote>
  <w:footnote w:id="1">
    <w:p w14:paraId="60023E7A" w14:textId="77777777" w:rsidR="00002D30" w:rsidRPr="000B4431" w:rsidRDefault="00002D30" w:rsidP="000B4431">
      <w:pPr>
        <w:pStyle w:val="Textonotapie"/>
        <w:ind w:firstLine="709"/>
        <w:jc w:val="both"/>
        <w:rPr>
          <w:rFonts w:ascii="Book Antiqua" w:hAnsi="Book Antiqua"/>
          <w:lang w:val="es-ES"/>
        </w:rPr>
      </w:pPr>
      <w:r w:rsidRPr="000B4431">
        <w:rPr>
          <w:rStyle w:val="Refdenotaalpie"/>
          <w:rFonts w:ascii="Book Antiqua" w:hAnsi="Book Antiqua"/>
        </w:rPr>
        <w:footnoteRef/>
      </w:r>
      <w:r w:rsidRPr="000B4431">
        <w:rPr>
          <w:rFonts w:ascii="Book Antiqua" w:hAnsi="Book Antiqua"/>
        </w:rPr>
        <w:t xml:space="preserve"> </w:t>
      </w:r>
      <w:r w:rsidRPr="000B4431">
        <w:rPr>
          <w:rFonts w:ascii="Book Antiqua" w:hAnsi="Book Antiqua"/>
          <w:lang w:val="es-ES"/>
        </w:rPr>
        <w:t xml:space="preserve">Profesor de Derecho administrativo. Secretario académico del Centro de Estudios de Derecho Administrativo —CEDA—.  </w:t>
      </w:r>
    </w:p>
  </w:footnote>
  <w:footnote w:id="2">
    <w:p w14:paraId="5123BE43" w14:textId="77777777" w:rsidR="00002D30" w:rsidRPr="000B4431" w:rsidRDefault="00002D30" w:rsidP="000B4431">
      <w:pPr>
        <w:pStyle w:val="Textonotapie"/>
        <w:ind w:firstLine="709"/>
        <w:jc w:val="both"/>
        <w:rPr>
          <w:rFonts w:ascii="Book Antiqua" w:hAnsi="Book Antiqua"/>
          <w:lang w:val="es-CO"/>
        </w:rPr>
      </w:pPr>
      <w:r w:rsidRPr="000B4431">
        <w:rPr>
          <w:rStyle w:val="Refdenotaalpie"/>
          <w:rFonts w:ascii="Book Antiqua" w:hAnsi="Book Antiqua"/>
        </w:rPr>
        <w:footnoteRef/>
      </w:r>
      <w:r w:rsidRPr="000B4431">
        <w:rPr>
          <w:rFonts w:ascii="Book Antiqua" w:hAnsi="Book Antiqua"/>
        </w:rPr>
        <w:t xml:space="preserve"> </w:t>
      </w:r>
      <w:r w:rsidRPr="000B4431">
        <w:rPr>
          <w:rFonts w:ascii="Book Antiqua" w:hAnsi="Book Antiqua"/>
        </w:rPr>
        <w:t>Consejo de Estado</w:t>
      </w:r>
      <w:r w:rsidRPr="000B4431">
        <w:rPr>
          <w:rFonts w:ascii="Book Antiqua" w:hAnsi="Book Antiqua"/>
          <w:lang w:val="es-CO"/>
        </w:rPr>
        <w:t xml:space="preserve">. </w:t>
      </w:r>
      <w:r w:rsidRPr="000B4431">
        <w:rPr>
          <w:rFonts w:ascii="Book Antiqua" w:hAnsi="Book Antiqua"/>
        </w:rPr>
        <w:t>Sala de lo Contencioso Administrativo</w:t>
      </w:r>
      <w:r w:rsidRPr="000B4431">
        <w:rPr>
          <w:rFonts w:ascii="Book Antiqua" w:hAnsi="Book Antiqua"/>
          <w:lang w:val="es-CO"/>
        </w:rPr>
        <w:t xml:space="preserve">. </w:t>
      </w:r>
      <w:r w:rsidRPr="000B4431">
        <w:rPr>
          <w:rFonts w:ascii="Book Antiqua" w:hAnsi="Book Antiqua"/>
        </w:rPr>
        <w:t>Sección Tercera</w:t>
      </w:r>
      <w:r w:rsidRPr="000B4431">
        <w:rPr>
          <w:rFonts w:ascii="Book Antiqua" w:hAnsi="Book Antiqua"/>
          <w:lang w:val="es-CO"/>
        </w:rPr>
        <w:t xml:space="preserve">. </w:t>
      </w:r>
      <w:r w:rsidRPr="000B4431">
        <w:rPr>
          <w:rFonts w:ascii="Book Antiqua" w:hAnsi="Book Antiqua"/>
        </w:rPr>
        <w:t>Subsección C</w:t>
      </w:r>
      <w:r w:rsidRPr="000B4431">
        <w:rPr>
          <w:rFonts w:ascii="Book Antiqua" w:hAnsi="Book Antiqua"/>
          <w:lang w:val="es-CO"/>
        </w:rPr>
        <w:t xml:space="preserve">. </w:t>
      </w:r>
      <w:r w:rsidRPr="000B4431">
        <w:rPr>
          <w:rFonts w:ascii="Book Antiqua" w:hAnsi="Book Antiqua"/>
        </w:rPr>
        <w:t xml:space="preserve">Consejero Ponente (E): Jaime Orlando </w:t>
      </w:r>
      <w:proofErr w:type="spellStart"/>
      <w:r w:rsidRPr="000B4431">
        <w:rPr>
          <w:rFonts w:ascii="Book Antiqua" w:hAnsi="Book Antiqua"/>
        </w:rPr>
        <w:t>Santofimio</w:t>
      </w:r>
      <w:proofErr w:type="spellEnd"/>
      <w:r w:rsidRPr="000B4431">
        <w:rPr>
          <w:rFonts w:ascii="Book Antiqua" w:hAnsi="Book Antiqua"/>
        </w:rPr>
        <w:t xml:space="preserve"> Gamboa</w:t>
      </w:r>
      <w:r w:rsidRPr="000B4431">
        <w:rPr>
          <w:rFonts w:ascii="Book Antiqua" w:hAnsi="Book Antiqua"/>
          <w:lang w:val="es-CO"/>
        </w:rPr>
        <w:t xml:space="preserve">. </w:t>
      </w:r>
      <w:r w:rsidRPr="000B4431">
        <w:rPr>
          <w:rFonts w:ascii="Book Antiqua" w:hAnsi="Book Antiqua"/>
        </w:rPr>
        <w:t>Bogotá D.C, veinticuatro (24) de agosto de dos mil dieciséis (2016)</w:t>
      </w:r>
      <w:r w:rsidRPr="000B4431">
        <w:rPr>
          <w:rFonts w:ascii="Book Antiqua" w:hAnsi="Book Antiqua"/>
          <w:lang w:val="es-CO"/>
        </w:rPr>
        <w:t xml:space="preserve">. </w:t>
      </w:r>
      <w:r w:rsidRPr="000B4431">
        <w:rPr>
          <w:rFonts w:ascii="Book Antiqua" w:hAnsi="Book Antiqua"/>
        </w:rPr>
        <w:t>Radicación: 19001-23-31-000-2007-00147-01 (41.783)</w:t>
      </w:r>
      <w:r w:rsidRPr="000B4431">
        <w:rPr>
          <w:rFonts w:ascii="Book Antiqua" w:hAnsi="Book Antiqua"/>
          <w:lang w:val="es-CO"/>
        </w:rPr>
        <w:t xml:space="preserve">. </w:t>
      </w:r>
      <w:r w:rsidRPr="000B4431">
        <w:rPr>
          <w:rFonts w:ascii="Book Antiqua" w:hAnsi="Book Antiqua"/>
        </w:rPr>
        <w:t>Actor: Ecopetrol.</w:t>
      </w:r>
      <w:r w:rsidRPr="000B4431">
        <w:rPr>
          <w:rFonts w:ascii="Book Antiqua" w:hAnsi="Book Antiqua"/>
          <w:lang w:val="es-CO"/>
        </w:rPr>
        <w:t xml:space="preserve"> </w:t>
      </w:r>
      <w:r w:rsidRPr="000B4431">
        <w:rPr>
          <w:rFonts w:ascii="Book Antiqua" w:hAnsi="Book Antiqua"/>
        </w:rPr>
        <w:t xml:space="preserve">Demandado: </w:t>
      </w:r>
      <w:proofErr w:type="spellStart"/>
      <w:r w:rsidRPr="000B4431">
        <w:rPr>
          <w:rFonts w:ascii="Book Antiqua" w:hAnsi="Book Antiqua"/>
        </w:rPr>
        <w:t>Caribbean</w:t>
      </w:r>
      <w:proofErr w:type="spellEnd"/>
      <w:r w:rsidRPr="000B4431">
        <w:rPr>
          <w:rFonts w:ascii="Book Antiqua" w:hAnsi="Book Antiqua"/>
        </w:rPr>
        <w:t xml:space="preserve"> </w:t>
      </w:r>
      <w:proofErr w:type="spellStart"/>
      <w:r w:rsidRPr="000B4431">
        <w:rPr>
          <w:rFonts w:ascii="Book Antiqua" w:hAnsi="Book Antiqua"/>
        </w:rPr>
        <w:t>Oil</w:t>
      </w:r>
      <w:proofErr w:type="spellEnd"/>
      <w:r w:rsidRPr="000B4431">
        <w:rPr>
          <w:rFonts w:ascii="Book Antiqua" w:hAnsi="Book Antiqua"/>
        </w:rPr>
        <w:t xml:space="preserve"> and </w:t>
      </w:r>
      <w:proofErr w:type="spellStart"/>
      <w:r w:rsidRPr="000B4431">
        <w:rPr>
          <w:rFonts w:ascii="Book Antiqua" w:hAnsi="Book Antiqua"/>
        </w:rPr>
        <w:t>Services</w:t>
      </w:r>
      <w:proofErr w:type="spellEnd"/>
      <w:r w:rsidRPr="000B4431">
        <w:rPr>
          <w:rFonts w:ascii="Book Antiqua" w:hAnsi="Book Antiqua"/>
        </w:rPr>
        <w:t xml:space="preserve"> Inc.</w:t>
      </w:r>
      <w:r w:rsidRPr="000B4431">
        <w:rPr>
          <w:rFonts w:ascii="Book Antiqua" w:hAnsi="Book Antiqua"/>
          <w:lang w:val="es-CO"/>
        </w:rPr>
        <w:t xml:space="preserve"> </w:t>
      </w:r>
      <w:r w:rsidRPr="000B4431">
        <w:rPr>
          <w:rFonts w:ascii="Book Antiqua" w:hAnsi="Book Antiqua"/>
        </w:rPr>
        <w:t>Asunto: Acción de controversias contractuales</w:t>
      </w:r>
      <w:r w:rsidRPr="000B4431">
        <w:rPr>
          <w:rFonts w:ascii="Book Antiqua" w:hAnsi="Book Antiqua"/>
          <w:lang w:val="es-CO"/>
        </w:rPr>
        <w:t>.</w:t>
      </w:r>
    </w:p>
  </w:footnote>
  <w:footnote w:id="3">
    <w:p w14:paraId="6346F86A" w14:textId="77777777" w:rsidR="00002D30" w:rsidRPr="000B4431" w:rsidRDefault="00002D30" w:rsidP="000B4431">
      <w:pPr>
        <w:pStyle w:val="Textonotapie"/>
        <w:ind w:firstLine="709"/>
        <w:jc w:val="both"/>
        <w:rPr>
          <w:rFonts w:ascii="Book Antiqua" w:hAnsi="Book Antiqua"/>
          <w:lang w:val="es-CO"/>
        </w:rPr>
      </w:pPr>
      <w:r w:rsidRPr="000B4431">
        <w:rPr>
          <w:rStyle w:val="Refdenotaalpie"/>
          <w:rFonts w:ascii="Book Antiqua" w:hAnsi="Book Antiqua"/>
        </w:rPr>
        <w:footnoteRef/>
      </w:r>
      <w:r w:rsidRPr="000B4431">
        <w:rPr>
          <w:rFonts w:ascii="Book Antiqua" w:hAnsi="Book Antiqua"/>
        </w:rPr>
        <w:t xml:space="preserve"> </w:t>
      </w:r>
      <w:r w:rsidRPr="000B4431">
        <w:rPr>
          <w:rFonts w:ascii="Book Antiqua" w:hAnsi="Book Antiqua"/>
          <w:lang w:val="es-CO"/>
        </w:rPr>
        <w:t xml:space="preserve">La importancia de construir una teoría del Derecho administrativo desde una perspectiva sistemática ha sido un aporte de </w:t>
      </w:r>
      <w:proofErr w:type="spellStart"/>
      <w:r w:rsidRPr="000B4431">
        <w:rPr>
          <w:rFonts w:ascii="Book Antiqua" w:hAnsi="Book Antiqua"/>
          <w:lang w:val="es-CO"/>
        </w:rPr>
        <w:t>Eberhard</w:t>
      </w:r>
      <w:proofErr w:type="spellEnd"/>
      <w:r w:rsidRPr="000B4431">
        <w:rPr>
          <w:rFonts w:ascii="Book Antiqua" w:hAnsi="Book Antiqua"/>
          <w:lang w:val="es-CO"/>
        </w:rPr>
        <w:t xml:space="preserve"> Schmidt </w:t>
      </w:r>
      <w:proofErr w:type="spellStart"/>
      <w:r w:rsidRPr="000B4431">
        <w:rPr>
          <w:rFonts w:ascii="Book Antiqua" w:hAnsi="Book Antiqua"/>
          <w:lang w:val="es-CO"/>
        </w:rPr>
        <w:t>Assmann</w:t>
      </w:r>
      <w:proofErr w:type="spellEnd"/>
      <w:r w:rsidRPr="000B4431">
        <w:rPr>
          <w:rFonts w:ascii="Book Antiqua" w:hAnsi="Book Antiqua"/>
          <w:lang w:val="es-CO"/>
        </w:rPr>
        <w:t xml:space="preserve">, en especial a partir de su obra </w:t>
      </w:r>
      <w:r w:rsidRPr="000B4431">
        <w:rPr>
          <w:rFonts w:ascii="Book Antiqua" w:hAnsi="Book Antiqua"/>
          <w:i/>
          <w:lang w:val="es-CO"/>
        </w:rPr>
        <w:t>La teoría general del Derecho administrativo como sistema. Objeto y fundamentos de la construcción sistemática</w:t>
      </w:r>
      <w:r w:rsidRPr="000B4431">
        <w:rPr>
          <w:rFonts w:ascii="Book Antiqua" w:hAnsi="Book Antiqua"/>
          <w:lang w:val="es-CO"/>
        </w:rPr>
        <w:t>. Madrid: Marcial Pons, 2003.</w:t>
      </w:r>
    </w:p>
  </w:footnote>
  <w:footnote w:id="4">
    <w:p w14:paraId="34B4DFD0" w14:textId="77777777" w:rsidR="00002D30" w:rsidRPr="000B4431" w:rsidRDefault="00002D30" w:rsidP="000B4431">
      <w:pPr>
        <w:pStyle w:val="Textonotapie"/>
        <w:ind w:firstLine="709"/>
        <w:jc w:val="both"/>
        <w:rPr>
          <w:rFonts w:ascii="Book Antiqua" w:hAnsi="Book Antiqua"/>
          <w:lang w:val="es-CO"/>
        </w:rPr>
      </w:pPr>
      <w:r w:rsidRPr="000B4431">
        <w:rPr>
          <w:rStyle w:val="Refdenotaalpie"/>
          <w:rFonts w:ascii="Book Antiqua" w:hAnsi="Book Antiqua"/>
        </w:rPr>
        <w:footnoteRef/>
      </w:r>
      <w:r w:rsidRPr="000B4431">
        <w:rPr>
          <w:rFonts w:ascii="Book Antiqua" w:hAnsi="Book Antiqua"/>
        </w:rPr>
        <w:t xml:space="preserve"> </w:t>
      </w:r>
      <w:r w:rsidRPr="000B4431">
        <w:rPr>
          <w:rFonts w:ascii="Book Antiqua" w:hAnsi="Book Antiqua"/>
          <w:lang w:val="es-CO"/>
        </w:rPr>
        <w:t>El calificativo es propio del fallo.</w:t>
      </w:r>
    </w:p>
  </w:footnote>
  <w:footnote w:id="5">
    <w:p w14:paraId="19FAF838" w14:textId="09162283" w:rsidR="00002D30" w:rsidRPr="000B4431" w:rsidRDefault="00002D30" w:rsidP="000B4431">
      <w:pPr>
        <w:pStyle w:val="Textonotapie"/>
        <w:ind w:firstLine="709"/>
        <w:jc w:val="both"/>
        <w:rPr>
          <w:rFonts w:ascii="Book Antiqua" w:hAnsi="Book Antiqua"/>
          <w:lang w:val="es-CO"/>
        </w:rPr>
      </w:pPr>
      <w:r w:rsidRPr="000B4431">
        <w:rPr>
          <w:rStyle w:val="Refdenotaalpie"/>
          <w:rFonts w:ascii="Book Antiqua" w:hAnsi="Book Antiqua"/>
        </w:rPr>
        <w:footnoteRef/>
      </w:r>
      <w:r w:rsidRPr="000B4431">
        <w:rPr>
          <w:rFonts w:ascii="Book Antiqua" w:hAnsi="Book Antiqua"/>
        </w:rPr>
        <w:t xml:space="preserve"> </w:t>
      </w:r>
      <w:r w:rsidRPr="000B4431">
        <w:rPr>
          <w:rFonts w:ascii="Book Antiqua" w:hAnsi="Book Antiqua"/>
          <w:lang w:val="es-CO"/>
        </w:rPr>
        <w:t xml:space="preserve">En efecto, como lo expone Schmidt </w:t>
      </w:r>
      <w:proofErr w:type="spellStart"/>
      <w:r w:rsidRPr="000B4431">
        <w:rPr>
          <w:rFonts w:ascii="Book Antiqua" w:hAnsi="Book Antiqua"/>
          <w:lang w:val="es-CO"/>
        </w:rPr>
        <w:t>Assmann</w:t>
      </w:r>
      <w:proofErr w:type="spellEnd"/>
      <w:r w:rsidRPr="000B4431">
        <w:rPr>
          <w:rFonts w:ascii="Book Antiqua" w:hAnsi="Book Antiqua"/>
          <w:lang w:val="es-CO"/>
        </w:rPr>
        <w:t>, «la dimensión sistemática del Derecho administrativo y de sus bases constitucionales, se halla condicionada por la estructura normativa de la Constitución», la que en el sistema alemán —pero también en el colombiano—, consagra el postulado de «sometimiento a la ley y al Derecho» como uno de los pilares del sistema del Derecho administrativo (</w:t>
      </w:r>
      <w:r w:rsidRPr="000B4431">
        <w:rPr>
          <w:rFonts w:ascii="Book Antiqua" w:hAnsi="Book Antiqua"/>
          <w:i/>
          <w:lang w:val="es-CO"/>
        </w:rPr>
        <w:t>Ibíd</w:t>
      </w:r>
      <w:r>
        <w:rPr>
          <w:rFonts w:ascii="Book Antiqua" w:hAnsi="Book Antiqua"/>
          <w:i/>
          <w:lang w:val="es-CO"/>
        </w:rPr>
        <w:t>.</w:t>
      </w:r>
      <w:r w:rsidRPr="000B4431">
        <w:rPr>
          <w:rFonts w:ascii="Book Antiqua" w:hAnsi="Book Antiqua"/>
          <w:lang w:val="es-CO"/>
        </w:rPr>
        <w:t xml:space="preserve">, p. 4.). </w:t>
      </w:r>
    </w:p>
  </w:footnote>
  <w:footnote w:id="6">
    <w:p w14:paraId="4C114506" w14:textId="181B36D6" w:rsidR="00002D30" w:rsidRPr="000B4431" w:rsidRDefault="00002D30" w:rsidP="000B4431">
      <w:pPr>
        <w:pStyle w:val="Textonotapie"/>
        <w:ind w:firstLine="709"/>
        <w:jc w:val="both"/>
        <w:rPr>
          <w:rFonts w:ascii="Book Antiqua" w:hAnsi="Book Antiqua"/>
          <w:lang w:val="es-CO"/>
        </w:rPr>
      </w:pPr>
      <w:r w:rsidRPr="000B4431">
        <w:rPr>
          <w:rStyle w:val="Refdenotaalpie"/>
          <w:rFonts w:ascii="Book Antiqua" w:hAnsi="Book Antiqua"/>
        </w:rPr>
        <w:footnoteRef/>
      </w:r>
      <w:r w:rsidRPr="000B4431">
        <w:rPr>
          <w:rFonts w:ascii="Book Antiqua" w:hAnsi="Book Antiqua"/>
        </w:rPr>
        <w:t xml:space="preserve"> </w:t>
      </w:r>
      <w:r w:rsidRPr="000B4431">
        <w:rPr>
          <w:rFonts w:ascii="Book Antiqua" w:hAnsi="Book Antiqua"/>
          <w:lang w:val="es-CO"/>
        </w:rPr>
        <w:t xml:space="preserve">Entre otras, pueden mencionarse las obras de CASSAGNE, Juan Carlos. </w:t>
      </w:r>
      <w:r w:rsidRPr="000B4431">
        <w:rPr>
          <w:rFonts w:ascii="Book Antiqua" w:hAnsi="Book Antiqua"/>
          <w:i/>
          <w:lang w:val="es-CO"/>
        </w:rPr>
        <w:t>Los grandes principios del Derecho público (constitucional y administrativo)</w:t>
      </w:r>
      <w:r w:rsidRPr="000B4431">
        <w:rPr>
          <w:rFonts w:ascii="Book Antiqua" w:hAnsi="Book Antiqua"/>
          <w:lang w:val="es-CO"/>
        </w:rPr>
        <w:t xml:space="preserve">. Madrid: Reus, 2016, pp. 165-194.; </w:t>
      </w:r>
      <w:r w:rsidRPr="000B4431">
        <w:rPr>
          <w:rFonts w:ascii="Book Antiqua" w:hAnsi="Book Antiqua"/>
        </w:rPr>
        <w:t xml:space="preserve">GARRIDO FALLA, Fernando </w:t>
      </w:r>
      <w:r w:rsidRPr="000B4431">
        <w:rPr>
          <w:rFonts w:ascii="Book Antiqua" w:hAnsi="Book Antiqua"/>
          <w:i/>
        </w:rPr>
        <w:t>et al</w:t>
      </w:r>
      <w:r w:rsidRPr="000B4431">
        <w:rPr>
          <w:rFonts w:ascii="Book Antiqua" w:hAnsi="Book Antiqua"/>
        </w:rPr>
        <w:t xml:space="preserve">. </w:t>
      </w:r>
      <w:r>
        <w:rPr>
          <w:rFonts w:ascii="Book Antiqua" w:hAnsi="Book Antiqua"/>
          <w:i/>
        </w:rPr>
        <w:t>Tratado de D</w:t>
      </w:r>
      <w:r w:rsidRPr="000B4431">
        <w:rPr>
          <w:rFonts w:ascii="Book Antiqua" w:hAnsi="Book Antiqua"/>
          <w:i/>
        </w:rPr>
        <w:t>erecho administrativo.</w:t>
      </w:r>
      <w:r w:rsidRPr="000B4431">
        <w:rPr>
          <w:rFonts w:ascii="Book Antiqua" w:hAnsi="Book Antiqua"/>
        </w:rPr>
        <w:t xml:space="preserve"> </w:t>
      </w:r>
      <w:r w:rsidRPr="007B57B3">
        <w:rPr>
          <w:rFonts w:ascii="Book Antiqua" w:hAnsi="Book Antiqua"/>
          <w:i/>
        </w:rPr>
        <w:t>Vol. III</w:t>
      </w:r>
      <w:r w:rsidRPr="000B4431">
        <w:rPr>
          <w:rFonts w:ascii="Book Antiqua" w:hAnsi="Book Antiqua"/>
        </w:rPr>
        <w:t xml:space="preserve">, 2ª ed. Madrid: </w:t>
      </w:r>
      <w:proofErr w:type="spellStart"/>
      <w:r w:rsidRPr="000B4431">
        <w:rPr>
          <w:rFonts w:ascii="Book Antiqua" w:hAnsi="Book Antiqua"/>
        </w:rPr>
        <w:t>Tecnos</w:t>
      </w:r>
      <w:proofErr w:type="spellEnd"/>
      <w:r w:rsidRPr="000B4431">
        <w:rPr>
          <w:rFonts w:ascii="Book Antiqua" w:hAnsi="Book Antiqua"/>
        </w:rPr>
        <w:t>, 1994, p. 18</w:t>
      </w:r>
      <w:r w:rsidRPr="000B4431">
        <w:rPr>
          <w:rFonts w:ascii="Book Antiqua" w:hAnsi="Book Antiqua"/>
          <w:lang w:val="es-CO"/>
        </w:rPr>
        <w:t xml:space="preserve">; </w:t>
      </w:r>
      <w:r w:rsidRPr="000B4431">
        <w:rPr>
          <w:rFonts w:ascii="Book Antiqua" w:eastAsia="Times New Roman" w:hAnsi="Book Antiqua"/>
          <w:lang w:eastAsia="es-ES"/>
        </w:rPr>
        <w:t xml:space="preserve">SAYAGUÉS LASO, Enrique. </w:t>
      </w:r>
      <w:r>
        <w:rPr>
          <w:rFonts w:ascii="Book Antiqua" w:eastAsia="Times New Roman" w:hAnsi="Book Antiqua"/>
          <w:i/>
          <w:lang w:eastAsia="es-ES"/>
        </w:rPr>
        <w:t>Tratado de D</w:t>
      </w:r>
      <w:r w:rsidRPr="000B4431">
        <w:rPr>
          <w:rFonts w:ascii="Book Antiqua" w:eastAsia="Times New Roman" w:hAnsi="Book Antiqua"/>
          <w:i/>
          <w:lang w:eastAsia="es-ES"/>
        </w:rPr>
        <w:t>erecho administrativo.</w:t>
      </w:r>
      <w:r w:rsidRPr="000B4431">
        <w:rPr>
          <w:rFonts w:ascii="Book Antiqua" w:eastAsia="Times New Roman" w:hAnsi="Book Antiqua"/>
          <w:lang w:eastAsia="es-ES"/>
        </w:rPr>
        <w:t xml:space="preserve"> </w:t>
      </w:r>
      <w:r w:rsidRPr="007B57B3">
        <w:rPr>
          <w:rFonts w:ascii="Book Antiqua" w:eastAsia="Times New Roman" w:hAnsi="Book Antiqua"/>
          <w:i/>
          <w:lang w:eastAsia="es-ES"/>
        </w:rPr>
        <w:t>Tomo I.</w:t>
      </w:r>
      <w:r w:rsidRPr="000B4431">
        <w:rPr>
          <w:rFonts w:ascii="Book Antiqua" w:eastAsia="Times New Roman" w:hAnsi="Book Antiqua"/>
          <w:lang w:eastAsia="es-ES"/>
        </w:rPr>
        <w:t xml:space="preserve"> Montevideo: Martín Bianchi </w:t>
      </w:r>
      <w:proofErr w:type="spellStart"/>
      <w:r w:rsidRPr="000B4431">
        <w:rPr>
          <w:rFonts w:ascii="Book Antiqua" w:eastAsia="Times New Roman" w:hAnsi="Book Antiqua"/>
          <w:lang w:eastAsia="es-ES"/>
        </w:rPr>
        <w:t>Altuna</w:t>
      </w:r>
      <w:proofErr w:type="spellEnd"/>
      <w:r w:rsidRPr="000B4431">
        <w:rPr>
          <w:rFonts w:ascii="Book Antiqua" w:eastAsia="Times New Roman" w:hAnsi="Book Antiqua"/>
          <w:lang w:eastAsia="es-ES"/>
        </w:rPr>
        <w:t>, 1986, p. 296</w:t>
      </w:r>
      <w:r w:rsidRPr="000B4431">
        <w:rPr>
          <w:rFonts w:ascii="Book Antiqua" w:eastAsia="Times New Roman" w:hAnsi="Book Antiqua"/>
          <w:lang w:val="es-CO" w:eastAsia="es-ES"/>
        </w:rPr>
        <w:t xml:space="preserve">; </w:t>
      </w:r>
      <w:r w:rsidRPr="000B4431">
        <w:rPr>
          <w:rFonts w:ascii="Book Antiqua" w:hAnsi="Book Antiqua"/>
        </w:rPr>
        <w:t xml:space="preserve">BELADIEZ ROJO, Margarita. </w:t>
      </w:r>
      <w:r w:rsidRPr="000B4431">
        <w:rPr>
          <w:rFonts w:ascii="Book Antiqua" w:hAnsi="Book Antiqua"/>
          <w:i/>
        </w:rPr>
        <w:t>La vinculación de la administración al derecho</w:t>
      </w:r>
      <w:r w:rsidRPr="000B4431">
        <w:rPr>
          <w:rFonts w:ascii="Book Antiqua" w:hAnsi="Book Antiqua"/>
        </w:rPr>
        <w:t>. En: Revista de Administración Pública, No. 153, Madrid, septiembre-diciembre, 2000, p. 315.</w:t>
      </w:r>
      <w:r w:rsidRPr="000B4431">
        <w:rPr>
          <w:rFonts w:ascii="Book Antiqua" w:hAnsi="Book Antiqua"/>
          <w:lang w:val="es-CO"/>
        </w:rPr>
        <w:t xml:space="preserve"> Las consecuencias del principio de legalidad en la actuación administrativa se sintetizan por Eduardo García de </w:t>
      </w:r>
      <w:proofErr w:type="spellStart"/>
      <w:r w:rsidRPr="000B4431">
        <w:rPr>
          <w:rFonts w:ascii="Book Antiqua" w:hAnsi="Book Antiqua"/>
          <w:lang w:val="es-CO"/>
        </w:rPr>
        <w:t>Enterrría</w:t>
      </w:r>
      <w:proofErr w:type="spellEnd"/>
      <w:r w:rsidRPr="000B4431">
        <w:rPr>
          <w:rFonts w:ascii="Book Antiqua" w:hAnsi="Book Antiqua"/>
          <w:lang w:val="es-CO"/>
        </w:rPr>
        <w:t xml:space="preserve"> y Tomás-Ramón Fernández, del siguiente modo: «El principio de legalidad de la administración, (…), se expresa en un mecanismo técnico preciso: la legalidad atribuye potestades a la administración, precisamente. La legalidad otorga facultades de actuación, definiendo cuidadosamente sus límites, apodera, habilita a la administración para su acción confiriéndole al efecto poderes jurídicos.</w:t>
      </w:r>
    </w:p>
    <w:p w14:paraId="4D91D85C" w14:textId="4AED7EC3" w:rsidR="00002D30" w:rsidRPr="000B4431" w:rsidRDefault="00002D30" w:rsidP="000B4431">
      <w:pPr>
        <w:pStyle w:val="Textonotapie"/>
        <w:ind w:firstLine="709"/>
        <w:jc w:val="both"/>
        <w:rPr>
          <w:rFonts w:ascii="Book Antiqua" w:hAnsi="Book Antiqua"/>
          <w:lang w:val="es-CO"/>
        </w:rPr>
      </w:pPr>
      <w:r w:rsidRPr="000B4431">
        <w:rPr>
          <w:rFonts w:ascii="Book Antiqua" w:hAnsi="Book Antiqua"/>
          <w:lang w:val="es-CO"/>
        </w:rPr>
        <w:t xml:space="preserve">”Toda acción administrativa se nos presenta así como ejercicio de un poder atribuido previamente por la ley y por ella delimitado y construido. Sin una atribución legal previa de potestades la administración no puede actuar, simplemente» (GARCÍA DE ENTERRÍA, Eduardo y FERNÁNDEZ, Tomás-Ramón. </w:t>
      </w:r>
      <w:r>
        <w:rPr>
          <w:rFonts w:ascii="Book Antiqua" w:hAnsi="Book Antiqua"/>
          <w:i/>
          <w:lang w:val="es-CO"/>
        </w:rPr>
        <w:t>Curso de D</w:t>
      </w:r>
      <w:r w:rsidRPr="000B4431">
        <w:rPr>
          <w:rFonts w:ascii="Book Antiqua" w:hAnsi="Book Antiqua"/>
          <w:i/>
          <w:lang w:val="es-CO"/>
        </w:rPr>
        <w:t xml:space="preserve">erecho administrativo. </w:t>
      </w:r>
      <w:r w:rsidRPr="007B57B3">
        <w:rPr>
          <w:rFonts w:ascii="Book Antiqua" w:hAnsi="Book Antiqua"/>
          <w:i/>
          <w:lang w:val="es-CO"/>
        </w:rPr>
        <w:t>Tomo I</w:t>
      </w:r>
      <w:r w:rsidRPr="000B4431">
        <w:rPr>
          <w:rFonts w:ascii="Book Antiqua" w:hAnsi="Book Antiqua"/>
          <w:lang w:val="es-CO"/>
        </w:rPr>
        <w:t>. Bogotá-Lima: Temis, Palestra, 2008, p. 423).</w:t>
      </w:r>
    </w:p>
  </w:footnote>
  <w:footnote w:id="7">
    <w:p w14:paraId="6F2631D0" w14:textId="76F36EF7" w:rsidR="00002D30" w:rsidRPr="000B4431" w:rsidRDefault="00002D30" w:rsidP="000B4431">
      <w:pPr>
        <w:pStyle w:val="Textonotapie"/>
        <w:ind w:firstLine="709"/>
        <w:jc w:val="both"/>
        <w:rPr>
          <w:rFonts w:ascii="Book Antiqua" w:hAnsi="Book Antiqua"/>
          <w:lang w:val="es-CO"/>
        </w:rPr>
      </w:pPr>
      <w:r w:rsidRPr="000B4431">
        <w:rPr>
          <w:rStyle w:val="Refdenotaalpie"/>
          <w:rFonts w:ascii="Book Antiqua" w:hAnsi="Book Antiqua"/>
        </w:rPr>
        <w:footnoteRef/>
      </w:r>
      <w:r w:rsidRPr="000B4431">
        <w:rPr>
          <w:rFonts w:ascii="Book Antiqua" w:hAnsi="Book Antiqua"/>
        </w:rPr>
        <w:t xml:space="preserve"> </w:t>
      </w:r>
      <w:r w:rsidRPr="000B4431">
        <w:rPr>
          <w:rFonts w:ascii="Book Antiqua" w:hAnsi="Book Antiqua"/>
          <w:lang w:val="es-CO"/>
        </w:rPr>
        <w:t>En efecto, varias disposiciones constitucionales permiten llegar a la conclusión de que la permisión legal expresa es una condición de validez de las actuaciones administrativas en el ordenamiento jurídico colombiano. Entre estas, cabe destacar el artículo 6, que, por una parte, prevé</w:t>
      </w:r>
      <w:r>
        <w:rPr>
          <w:rFonts w:ascii="Book Antiqua" w:hAnsi="Book Antiqua"/>
          <w:lang w:val="es-CO"/>
        </w:rPr>
        <w:t xml:space="preserve"> que </w:t>
      </w:r>
      <w:proofErr w:type="gramStart"/>
      <w:r>
        <w:rPr>
          <w:rFonts w:ascii="Book Antiqua" w:hAnsi="Book Antiqua"/>
          <w:lang w:val="es-CO"/>
        </w:rPr>
        <w:t>«</w:t>
      </w:r>
      <w:r w:rsidRPr="000B4431">
        <w:rPr>
          <w:rFonts w:ascii="Book Antiqua" w:hAnsi="Book Antiqua"/>
          <w:lang w:val="es-CO"/>
        </w:rPr>
        <w:t>[</w:t>
      </w:r>
      <w:proofErr w:type="gramEnd"/>
      <w:r w:rsidRPr="000B4431">
        <w:rPr>
          <w:rFonts w:ascii="Book Antiqua" w:hAnsi="Book Antiqua"/>
          <w:lang w:val="es-CO"/>
        </w:rPr>
        <w:t>l]os particulares sólo son responsables ante las autoridades por infrin</w:t>
      </w:r>
      <w:r>
        <w:rPr>
          <w:rFonts w:ascii="Book Antiqua" w:hAnsi="Book Antiqua"/>
          <w:lang w:val="es-CO"/>
        </w:rPr>
        <w:t>gir la Constitución y las leyes»</w:t>
      </w:r>
      <w:r w:rsidRPr="000B4431">
        <w:rPr>
          <w:rFonts w:ascii="Book Antiqua" w:hAnsi="Book Antiqua"/>
          <w:lang w:val="es-CO"/>
        </w:rPr>
        <w:t xml:space="preserve"> y posteriormente precisa</w:t>
      </w:r>
      <w:r>
        <w:rPr>
          <w:rFonts w:ascii="Book Antiqua" w:hAnsi="Book Antiqua"/>
          <w:lang w:val="es-CO"/>
        </w:rPr>
        <w:t xml:space="preserve"> que «</w:t>
      </w:r>
      <w:r w:rsidRPr="000B4431">
        <w:rPr>
          <w:rFonts w:ascii="Book Antiqua" w:hAnsi="Book Antiqua"/>
          <w:lang w:val="es-CO"/>
        </w:rPr>
        <w:t>[l]os servidores públicos lo son por la misma causa y por omisión o extralimitación en el ejercicio de sus funcione</w:t>
      </w:r>
      <w:r>
        <w:rPr>
          <w:rFonts w:ascii="Book Antiqua" w:hAnsi="Book Antiqua"/>
          <w:lang w:val="es-CO"/>
        </w:rPr>
        <w:t>s»</w:t>
      </w:r>
      <w:r w:rsidRPr="000B4431">
        <w:rPr>
          <w:rFonts w:ascii="Book Antiqua" w:hAnsi="Book Antiqua"/>
          <w:lang w:val="es-CO"/>
        </w:rPr>
        <w:t>. También obran como fundamentos constitucionales de lo dicho, el</w:t>
      </w:r>
      <w:r>
        <w:rPr>
          <w:rFonts w:ascii="Book Antiqua" w:hAnsi="Book Antiqua"/>
          <w:lang w:val="es-CO"/>
        </w:rPr>
        <w:t xml:space="preserve"> artículo 121, al disponer que «</w:t>
      </w:r>
      <w:r w:rsidRPr="000B4431">
        <w:rPr>
          <w:rFonts w:ascii="Book Antiqua" w:hAnsi="Book Antiqua"/>
          <w:lang w:val="es-CO"/>
        </w:rPr>
        <w:t>[n]</w:t>
      </w:r>
      <w:proofErr w:type="spellStart"/>
      <w:r w:rsidRPr="000B4431">
        <w:rPr>
          <w:rFonts w:ascii="Book Antiqua" w:hAnsi="Book Antiqua"/>
          <w:lang w:val="es-CO"/>
        </w:rPr>
        <w:t>inguna</w:t>
      </w:r>
      <w:proofErr w:type="spellEnd"/>
      <w:r w:rsidRPr="000B4431">
        <w:rPr>
          <w:rFonts w:ascii="Book Antiqua" w:hAnsi="Book Antiqua"/>
          <w:lang w:val="es-CO"/>
        </w:rPr>
        <w:t xml:space="preserve"> autoridad del Estado podrá ejercer funciones distintas de las que le atr</w:t>
      </w:r>
      <w:r>
        <w:rPr>
          <w:rFonts w:ascii="Book Antiqua" w:hAnsi="Book Antiqua"/>
          <w:lang w:val="es-CO"/>
        </w:rPr>
        <w:t>ibuyen la Constitución y la ley»</w:t>
      </w:r>
      <w:r w:rsidRPr="000B4431">
        <w:rPr>
          <w:rFonts w:ascii="Book Antiqua" w:hAnsi="Book Antiqua"/>
          <w:lang w:val="es-CO"/>
        </w:rPr>
        <w:t>, el primer inciso del artículo 122, al pre</w:t>
      </w:r>
      <w:r>
        <w:rPr>
          <w:rFonts w:ascii="Book Antiqua" w:hAnsi="Book Antiqua"/>
          <w:lang w:val="es-CO"/>
        </w:rPr>
        <w:t>ver que «</w:t>
      </w:r>
      <w:r w:rsidRPr="000B4431">
        <w:rPr>
          <w:rFonts w:ascii="Book Antiqua" w:hAnsi="Book Antiqua"/>
          <w:lang w:val="es-CO"/>
        </w:rPr>
        <w:t>[n]o habrá empleo público que no tenga funciones</w:t>
      </w:r>
      <w:r>
        <w:rPr>
          <w:rFonts w:ascii="Book Antiqua" w:hAnsi="Book Antiqua"/>
          <w:lang w:val="es-CO"/>
        </w:rPr>
        <w:t xml:space="preserve"> detalladas en ley o reglamento»</w:t>
      </w:r>
      <w:r w:rsidRPr="000B4431">
        <w:rPr>
          <w:rFonts w:ascii="Book Antiqua" w:hAnsi="Book Antiqua"/>
          <w:lang w:val="es-CO"/>
        </w:rPr>
        <w:t xml:space="preserve"> y el segundo inciso del </w:t>
      </w:r>
      <w:r>
        <w:rPr>
          <w:rFonts w:ascii="Book Antiqua" w:hAnsi="Book Antiqua"/>
          <w:lang w:val="es-CO"/>
        </w:rPr>
        <w:t>artículo 123, conforme al cual «</w:t>
      </w:r>
      <w:r w:rsidRPr="000B4431">
        <w:rPr>
          <w:rFonts w:ascii="Book Antiqua" w:hAnsi="Book Antiqua"/>
          <w:lang w:val="es-CO"/>
        </w:rPr>
        <w:t>[l]os servidores públicos (…) ejercerán sus funciones en la forma prevista por la Constitución, la ley y el re</w:t>
      </w:r>
      <w:r>
        <w:rPr>
          <w:rFonts w:ascii="Book Antiqua" w:hAnsi="Book Antiqua"/>
          <w:lang w:val="es-CO"/>
        </w:rPr>
        <w:t>glamento»</w:t>
      </w:r>
      <w:r w:rsidRPr="000B4431">
        <w:rPr>
          <w:rFonts w:ascii="Book Antiqua" w:hAnsi="Book Antiqua"/>
          <w:lang w:val="es-CO"/>
        </w:rPr>
        <w:t>.</w:t>
      </w:r>
    </w:p>
  </w:footnote>
  <w:footnote w:id="8">
    <w:p w14:paraId="2751E416" w14:textId="5EE1D52D" w:rsidR="00002D30" w:rsidRPr="000B4431" w:rsidRDefault="00002D30" w:rsidP="000B4431">
      <w:pPr>
        <w:spacing w:after="0" w:line="240" w:lineRule="auto"/>
        <w:ind w:firstLine="709"/>
        <w:jc w:val="both"/>
        <w:rPr>
          <w:rFonts w:ascii="Book Antiqua" w:hAnsi="Book Antiqua"/>
          <w:sz w:val="20"/>
          <w:szCs w:val="20"/>
        </w:rPr>
      </w:pPr>
      <w:r w:rsidRPr="000B4431">
        <w:rPr>
          <w:rStyle w:val="Refdenotaalpie"/>
          <w:rFonts w:ascii="Book Antiqua" w:hAnsi="Book Antiqua"/>
          <w:sz w:val="20"/>
          <w:szCs w:val="20"/>
        </w:rPr>
        <w:footnoteRef/>
      </w:r>
      <w:r w:rsidRPr="000B4431">
        <w:rPr>
          <w:rFonts w:ascii="Book Antiqua" w:hAnsi="Book Antiqua"/>
          <w:sz w:val="20"/>
          <w:szCs w:val="20"/>
        </w:rPr>
        <w:t xml:space="preserve"> Según se lee en las co</w:t>
      </w:r>
      <w:r>
        <w:rPr>
          <w:rFonts w:ascii="Book Antiqua" w:hAnsi="Book Antiqua"/>
          <w:sz w:val="20"/>
          <w:szCs w:val="20"/>
        </w:rPr>
        <w:t>nsideraciones de la sentencia, «</w:t>
      </w:r>
      <w:r w:rsidRPr="000B4431">
        <w:rPr>
          <w:rFonts w:ascii="Book Antiqua" w:hAnsi="Book Antiqua"/>
          <w:sz w:val="20"/>
          <w:szCs w:val="20"/>
        </w:rPr>
        <w:t xml:space="preserve">el contrato de asociación celebrado por la Empresa Colombiana de Petróleos configura una modalidad </w:t>
      </w:r>
      <w:proofErr w:type="spellStart"/>
      <w:r w:rsidRPr="000B4431">
        <w:rPr>
          <w:rFonts w:ascii="Book Antiqua" w:hAnsi="Book Antiqua"/>
          <w:sz w:val="20"/>
          <w:szCs w:val="20"/>
        </w:rPr>
        <w:t>negocial</w:t>
      </w:r>
      <w:proofErr w:type="spellEnd"/>
      <w:r w:rsidRPr="000B4431">
        <w:rPr>
          <w:rFonts w:ascii="Book Antiqua" w:hAnsi="Book Antiqua"/>
          <w:sz w:val="20"/>
          <w:szCs w:val="20"/>
        </w:rPr>
        <w:t xml:space="preserve"> flexible, cuyas condiciones y términos, al tenor de los artículos 3° y 4° del Decreto Reglamentario 0743 de 1.975 - Código de Petróleos, son previamente adoptados por ECOPETROL, se encuentran sujetos al derecho privado, salvo que tuvieren cláusula sobre caducidad, y en uno y otro caso requieren, para su validez, la aprobación del Minis</w:t>
      </w:r>
      <w:r>
        <w:rPr>
          <w:rFonts w:ascii="Book Antiqua" w:hAnsi="Book Antiqua"/>
          <w:sz w:val="20"/>
          <w:szCs w:val="20"/>
        </w:rPr>
        <w:t>terio de Minas y Energía»</w:t>
      </w:r>
      <w:r w:rsidRPr="000B4431">
        <w:rPr>
          <w:rFonts w:ascii="Book Antiqua" w:hAnsi="Book Antiqua"/>
          <w:sz w:val="20"/>
          <w:szCs w:val="20"/>
        </w:rPr>
        <w:t>.</w:t>
      </w:r>
    </w:p>
  </w:footnote>
  <w:footnote w:id="9">
    <w:p w14:paraId="0BA7ECA6" w14:textId="5A4E833C" w:rsidR="00002D30" w:rsidRPr="000B4431" w:rsidRDefault="00002D30" w:rsidP="000B4431">
      <w:pPr>
        <w:spacing w:after="0" w:line="240" w:lineRule="auto"/>
        <w:ind w:firstLine="709"/>
        <w:jc w:val="both"/>
        <w:rPr>
          <w:rFonts w:ascii="Book Antiqua" w:hAnsi="Book Antiqua"/>
          <w:sz w:val="20"/>
          <w:szCs w:val="20"/>
        </w:rPr>
      </w:pPr>
      <w:r w:rsidRPr="000B4431">
        <w:rPr>
          <w:rStyle w:val="Refdenotaalpie"/>
          <w:rFonts w:ascii="Book Antiqua" w:hAnsi="Book Antiqua"/>
          <w:sz w:val="20"/>
          <w:szCs w:val="20"/>
        </w:rPr>
        <w:footnoteRef/>
      </w:r>
      <w:r w:rsidRPr="000B4431">
        <w:rPr>
          <w:rFonts w:ascii="Book Antiqua" w:hAnsi="Book Antiqua"/>
          <w:sz w:val="20"/>
          <w:szCs w:val="20"/>
        </w:rPr>
        <w:t xml:space="preserve"> No obstante, resulta pertinente preguntarse: </w:t>
      </w:r>
      <w:proofErr w:type="gramStart"/>
      <w:r w:rsidRPr="000B4431">
        <w:rPr>
          <w:rFonts w:ascii="Book Antiqua" w:hAnsi="Book Antiqua"/>
          <w:sz w:val="20"/>
          <w:szCs w:val="20"/>
        </w:rPr>
        <w:t>¿</w:t>
      </w:r>
      <w:proofErr w:type="gramEnd"/>
      <w:r w:rsidRPr="000B4431">
        <w:rPr>
          <w:rFonts w:ascii="Book Antiqua" w:hAnsi="Book Antiqua"/>
          <w:sz w:val="20"/>
          <w:szCs w:val="20"/>
        </w:rPr>
        <w:t>Si el incumplimiento es el presupuesto de la terminación unilateral (ya decretada), ¿qué sentido tiene que el que decreta de manera extra-judicial la terminación unilateral por incumplimiento, luego le solicite al Juez la declaratoria de este último? Sin embargo, como se verá, el Consejo de Estado admite en la parte motiva de la sentencia</w:t>
      </w:r>
      <w:r>
        <w:rPr>
          <w:rFonts w:ascii="Book Antiqua" w:hAnsi="Book Antiqua"/>
          <w:sz w:val="20"/>
          <w:szCs w:val="20"/>
        </w:rPr>
        <w:t>,</w:t>
      </w:r>
      <w:r w:rsidRPr="000B4431">
        <w:rPr>
          <w:rFonts w:ascii="Book Antiqua" w:hAnsi="Book Antiqua"/>
          <w:sz w:val="20"/>
          <w:szCs w:val="20"/>
        </w:rPr>
        <w:t xml:space="preserve"> como pretensión judicial viable</w:t>
      </w:r>
      <w:r>
        <w:rPr>
          <w:rFonts w:ascii="Book Antiqua" w:hAnsi="Book Antiqua"/>
          <w:sz w:val="20"/>
          <w:szCs w:val="20"/>
        </w:rPr>
        <w:t>,</w:t>
      </w:r>
      <w:r w:rsidRPr="000B4431">
        <w:rPr>
          <w:rFonts w:ascii="Book Antiqua" w:hAnsi="Book Antiqua"/>
          <w:sz w:val="20"/>
          <w:szCs w:val="20"/>
        </w:rPr>
        <w:t xml:space="preserve"> la solicitud de declaratoria de incumplimiento (¡a pesar de existir una terminación decretada, que no se ha demandado!), tanto así que en la parte resolutiva del fallo declara el incumplimiento de la empresa asociada y la condena al pago de la indemnización de los perjuicios causados.</w:t>
      </w:r>
    </w:p>
  </w:footnote>
  <w:footnote w:id="10">
    <w:p w14:paraId="442E48D0" w14:textId="77777777" w:rsidR="00002D30" w:rsidRPr="000B4431" w:rsidRDefault="00002D30" w:rsidP="000B4431">
      <w:pPr>
        <w:spacing w:after="0" w:line="240" w:lineRule="auto"/>
        <w:ind w:firstLine="709"/>
        <w:jc w:val="both"/>
        <w:rPr>
          <w:rFonts w:ascii="Book Antiqua" w:hAnsi="Book Antiqua"/>
          <w:sz w:val="20"/>
          <w:szCs w:val="20"/>
        </w:rPr>
      </w:pPr>
      <w:r w:rsidRPr="000B4431">
        <w:rPr>
          <w:rStyle w:val="Refdenotaalpie"/>
          <w:rFonts w:ascii="Book Antiqua" w:hAnsi="Book Antiqua"/>
          <w:sz w:val="20"/>
          <w:szCs w:val="20"/>
        </w:rPr>
        <w:footnoteRef/>
      </w:r>
      <w:r w:rsidRPr="000B4431">
        <w:rPr>
          <w:rFonts w:ascii="Book Antiqua" w:hAnsi="Book Antiqua"/>
          <w:sz w:val="20"/>
          <w:szCs w:val="20"/>
        </w:rPr>
        <w:t xml:space="preserve"> En efecto, la sentencia hace un completo análisis sobre los modelos contractuales que ha utilizado históricamente el Estado colombiano para la explotación y exploración de hidrocarburos.</w:t>
      </w:r>
    </w:p>
  </w:footnote>
  <w:footnote w:id="11">
    <w:p w14:paraId="3EAC295B" w14:textId="77777777" w:rsidR="00002D30" w:rsidRPr="000B4431" w:rsidRDefault="00002D30" w:rsidP="000B4431">
      <w:pPr>
        <w:pStyle w:val="Textonotapie"/>
        <w:ind w:firstLine="709"/>
        <w:jc w:val="both"/>
        <w:rPr>
          <w:rFonts w:ascii="Book Antiqua" w:hAnsi="Book Antiqua"/>
          <w:lang w:val="es-CO"/>
        </w:rPr>
      </w:pPr>
      <w:r w:rsidRPr="000B4431">
        <w:rPr>
          <w:rStyle w:val="Refdenotaalpie"/>
          <w:rFonts w:ascii="Book Antiqua" w:hAnsi="Book Antiqua"/>
        </w:rPr>
        <w:footnoteRef/>
      </w:r>
      <w:r w:rsidRPr="000B4431">
        <w:rPr>
          <w:rFonts w:ascii="Book Antiqua" w:hAnsi="Book Antiqua"/>
        </w:rPr>
        <w:t xml:space="preserve"> </w:t>
      </w:r>
      <w:r w:rsidRPr="000B4431">
        <w:rPr>
          <w:rFonts w:ascii="Book Antiqua" w:hAnsi="Book Antiqua"/>
          <w:lang w:val="es-CO"/>
        </w:rPr>
        <w:t>Reza la norma: «Todo contrato legalmente celebrado es una ley para los contratantes, y no puede ser invalidado sino por su consentimiento mutuo o por causas legales».</w:t>
      </w:r>
    </w:p>
  </w:footnote>
  <w:footnote w:id="12">
    <w:p w14:paraId="6DBB6112" w14:textId="474D61F3" w:rsidR="00002D30" w:rsidRPr="000B4431" w:rsidRDefault="00002D30" w:rsidP="000B4431">
      <w:pPr>
        <w:spacing w:after="0" w:line="240" w:lineRule="auto"/>
        <w:ind w:firstLine="709"/>
        <w:jc w:val="both"/>
        <w:rPr>
          <w:rFonts w:ascii="Book Antiqua" w:hAnsi="Book Antiqua"/>
          <w:sz w:val="20"/>
          <w:szCs w:val="20"/>
        </w:rPr>
      </w:pPr>
      <w:r w:rsidRPr="000B4431">
        <w:rPr>
          <w:rStyle w:val="Refdenotaalpie"/>
          <w:rFonts w:ascii="Book Antiqua" w:hAnsi="Book Antiqua"/>
          <w:sz w:val="20"/>
          <w:szCs w:val="20"/>
        </w:rPr>
        <w:footnoteRef/>
      </w:r>
      <w:r w:rsidRPr="000B4431">
        <w:rPr>
          <w:rFonts w:ascii="Book Antiqua" w:hAnsi="Book Antiqua"/>
          <w:sz w:val="20"/>
          <w:szCs w:val="20"/>
        </w:rPr>
        <w:t xml:space="preserve"> De manera textual, la S</w:t>
      </w:r>
      <w:r>
        <w:rPr>
          <w:rFonts w:ascii="Book Antiqua" w:hAnsi="Book Antiqua"/>
          <w:sz w:val="20"/>
          <w:szCs w:val="20"/>
        </w:rPr>
        <w:t>ubsección afirma lo siguiente: «</w:t>
      </w:r>
      <w:r w:rsidRPr="000B4431">
        <w:rPr>
          <w:rFonts w:ascii="Book Antiqua" w:hAnsi="Book Antiqua"/>
          <w:sz w:val="20"/>
          <w:szCs w:val="20"/>
        </w:rPr>
        <w:t xml:space="preserve">el artículo 1602 del Código Civil prevé que el contrato incorpora un imperativo legal dentro de la relación </w:t>
      </w:r>
      <w:proofErr w:type="spellStart"/>
      <w:r w:rsidRPr="000B4431">
        <w:rPr>
          <w:rFonts w:ascii="Book Antiqua" w:hAnsi="Book Antiqua"/>
          <w:sz w:val="20"/>
          <w:szCs w:val="20"/>
        </w:rPr>
        <w:t>negocial</w:t>
      </w:r>
      <w:proofErr w:type="spellEnd"/>
      <w:r w:rsidRPr="000B4431">
        <w:rPr>
          <w:rFonts w:ascii="Book Antiqua" w:hAnsi="Book Antiqua"/>
          <w:sz w:val="20"/>
          <w:szCs w:val="20"/>
        </w:rPr>
        <w:t>, y por cuanto nace de la voluntad de las partes, en principio, sólo su mutuo consentimiento puede llegar a invalidarlo.</w:t>
      </w:r>
    </w:p>
    <w:p w14:paraId="4887E7A6" w14:textId="07792EFB" w:rsidR="00002D30" w:rsidRPr="000B4431" w:rsidRDefault="00002D30" w:rsidP="000B4431">
      <w:pPr>
        <w:spacing w:after="0" w:line="240" w:lineRule="auto"/>
        <w:ind w:firstLine="709"/>
        <w:jc w:val="both"/>
        <w:rPr>
          <w:rFonts w:ascii="Book Antiqua" w:hAnsi="Book Antiqua"/>
          <w:sz w:val="20"/>
          <w:szCs w:val="20"/>
        </w:rPr>
      </w:pPr>
      <w:r>
        <w:rPr>
          <w:rFonts w:ascii="Book Antiqua" w:hAnsi="Book Antiqua"/>
          <w:sz w:val="20"/>
          <w:szCs w:val="20"/>
        </w:rPr>
        <w:t>”</w:t>
      </w:r>
      <w:r w:rsidRPr="000B4431">
        <w:rPr>
          <w:rFonts w:ascii="Book Antiqua" w:hAnsi="Book Antiqua"/>
          <w:sz w:val="20"/>
          <w:szCs w:val="20"/>
        </w:rPr>
        <w:t xml:space="preserve">Así las cosas, la Sala se pregunta si las partes contratantes, en ejercicio de la autonomía </w:t>
      </w:r>
      <w:proofErr w:type="spellStart"/>
      <w:r w:rsidRPr="000B4431">
        <w:rPr>
          <w:rFonts w:ascii="Book Antiqua" w:hAnsi="Book Antiqua"/>
          <w:sz w:val="20"/>
          <w:szCs w:val="20"/>
        </w:rPr>
        <w:t>negocial</w:t>
      </w:r>
      <w:proofErr w:type="spellEnd"/>
      <w:r w:rsidRPr="000B4431">
        <w:rPr>
          <w:rFonts w:ascii="Book Antiqua" w:hAnsi="Book Antiqua"/>
          <w:sz w:val="20"/>
          <w:szCs w:val="20"/>
        </w:rPr>
        <w:t xml:space="preserve">, pueden pactar dentro de la convención que rige la relación contractual figuras como la multa, la cláusula penal, terminación por mutuo acuerdo o unilateral, todas estas como previsión anticipada de las consecuencias del posible incumplimiento en </w:t>
      </w:r>
      <w:r>
        <w:rPr>
          <w:rFonts w:ascii="Book Antiqua" w:hAnsi="Book Antiqua"/>
          <w:sz w:val="20"/>
          <w:szCs w:val="20"/>
        </w:rPr>
        <w:t>que pueda incurrir una de ellas»</w:t>
      </w:r>
      <w:r w:rsidRPr="000B4431">
        <w:rPr>
          <w:rFonts w:ascii="Book Antiqua" w:hAnsi="Book Antiqua"/>
          <w:sz w:val="20"/>
          <w:szCs w:val="20"/>
        </w:rPr>
        <w:t>. La respuesta a esta pregunta, como se ha señalado, es afirmativa en el fallo.</w:t>
      </w:r>
    </w:p>
  </w:footnote>
  <w:footnote w:id="13">
    <w:p w14:paraId="20CEABBD" w14:textId="77777777" w:rsidR="00002D30" w:rsidRPr="000B4431" w:rsidRDefault="00002D30" w:rsidP="000B4431">
      <w:pPr>
        <w:pStyle w:val="Textonotapie"/>
        <w:ind w:firstLine="709"/>
        <w:jc w:val="both"/>
        <w:rPr>
          <w:rFonts w:ascii="Book Antiqua" w:hAnsi="Book Antiqua"/>
          <w:lang w:val="es-CO"/>
        </w:rPr>
      </w:pPr>
      <w:r w:rsidRPr="000B4431">
        <w:rPr>
          <w:rStyle w:val="Refdenotaalpie"/>
          <w:rFonts w:ascii="Book Antiqua" w:hAnsi="Book Antiqua"/>
        </w:rPr>
        <w:footnoteRef/>
      </w:r>
      <w:r w:rsidRPr="000B4431">
        <w:rPr>
          <w:rFonts w:ascii="Book Antiqua" w:hAnsi="Book Antiqua"/>
        </w:rPr>
        <w:t xml:space="preserve"> </w:t>
      </w:r>
      <w:r w:rsidRPr="000B4431">
        <w:rPr>
          <w:rFonts w:ascii="Book Antiqua" w:hAnsi="Book Antiqua"/>
          <w:lang w:val="es-CO"/>
        </w:rPr>
        <w:t xml:space="preserve">GARCÍA DE ENTERRÍA, Eduardo. </w:t>
      </w:r>
      <w:r w:rsidRPr="000B4431">
        <w:rPr>
          <w:rFonts w:ascii="Book Antiqua" w:hAnsi="Book Antiqua"/>
          <w:i/>
          <w:lang w:val="es-CO"/>
        </w:rPr>
        <w:t>La lucha contra las inmunidades del Poder en el Derecho administrativo</w:t>
      </w:r>
      <w:r w:rsidRPr="000B4431">
        <w:rPr>
          <w:rFonts w:ascii="Book Antiqua" w:hAnsi="Book Antiqua"/>
          <w:lang w:val="es-CO"/>
        </w:rPr>
        <w:t xml:space="preserve"> </w:t>
      </w:r>
      <w:r w:rsidRPr="000B4431">
        <w:rPr>
          <w:rFonts w:ascii="Book Antiqua" w:hAnsi="Book Antiqua"/>
          <w:i/>
          <w:lang w:val="es-CO"/>
        </w:rPr>
        <w:t>(poderes discrecionales, poderes de gobierno, poderes normativos)</w:t>
      </w:r>
      <w:r w:rsidRPr="000B4431">
        <w:rPr>
          <w:rFonts w:ascii="Book Antiqua" w:hAnsi="Book Antiqua"/>
          <w:lang w:val="es-CO"/>
        </w:rPr>
        <w:t xml:space="preserve">. 3ª ed. Madrid: Editorial </w:t>
      </w:r>
      <w:proofErr w:type="spellStart"/>
      <w:r w:rsidRPr="000B4431">
        <w:rPr>
          <w:rFonts w:ascii="Book Antiqua" w:hAnsi="Book Antiqua"/>
          <w:lang w:val="es-CO"/>
        </w:rPr>
        <w:t>Civitas</w:t>
      </w:r>
      <w:proofErr w:type="spellEnd"/>
      <w:r w:rsidRPr="000B4431">
        <w:rPr>
          <w:rFonts w:ascii="Book Antiqua" w:hAnsi="Book Antiqua"/>
          <w:lang w:val="es-CO"/>
        </w:rPr>
        <w:t xml:space="preserve">, 1983, p. 24. La frase textual del autor suizo se encuentra en la obra, citada por García de Enterría, H. HUBER, </w:t>
      </w:r>
      <w:proofErr w:type="spellStart"/>
      <w:r w:rsidRPr="000B4431">
        <w:rPr>
          <w:rFonts w:ascii="Book Antiqua" w:hAnsi="Book Antiqua"/>
          <w:i/>
          <w:lang w:val="es-CO"/>
        </w:rPr>
        <w:t>Niedergang</w:t>
      </w:r>
      <w:proofErr w:type="spellEnd"/>
      <w:r w:rsidRPr="000B4431">
        <w:rPr>
          <w:rFonts w:ascii="Book Antiqua" w:hAnsi="Book Antiqua"/>
          <w:i/>
          <w:lang w:val="es-CO"/>
        </w:rPr>
        <w:t xml:space="preserve"> des </w:t>
      </w:r>
      <w:proofErr w:type="spellStart"/>
      <w:r w:rsidRPr="000B4431">
        <w:rPr>
          <w:rFonts w:ascii="Book Antiqua" w:hAnsi="Book Antiqua"/>
          <w:i/>
          <w:lang w:val="es-CO"/>
        </w:rPr>
        <w:t>Rechts</w:t>
      </w:r>
      <w:proofErr w:type="spellEnd"/>
      <w:r w:rsidRPr="000B4431">
        <w:rPr>
          <w:rFonts w:ascii="Book Antiqua" w:hAnsi="Book Antiqua"/>
          <w:i/>
          <w:lang w:val="es-CO"/>
        </w:rPr>
        <w:t xml:space="preserve"> </w:t>
      </w:r>
      <w:proofErr w:type="spellStart"/>
      <w:r w:rsidRPr="000B4431">
        <w:rPr>
          <w:rFonts w:ascii="Book Antiqua" w:hAnsi="Book Antiqua"/>
          <w:i/>
          <w:lang w:val="es-CO"/>
        </w:rPr>
        <w:t>und</w:t>
      </w:r>
      <w:proofErr w:type="spellEnd"/>
      <w:r w:rsidRPr="000B4431">
        <w:rPr>
          <w:rFonts w:ascii="Book Antiqua" w:hAnsi="Book Antiqua"/>
          <w:i/>
          <w:lang w:val="es-CO"/>
        </w:rPr>
        <w:t xml:space="preserve"> </w:t>
      </w:r>
      <w:proofErr w:type="spellStart"/>
      <w:r w:rsidRPr="000B4431">
        <w:rPr>
          <w:rFonts w:ascii="Book Antiqua" w:hAnsi="Book Antiqua"/>
          <w:i/>
          <w:lang w:val="es-CO"/>
        </w:rPr>
        <w:t>Krise</w:t>
      </w:r>
      <w:proofErr w:type="spellEnd"/>
      <w:r w:rsidRPr="000B4431">
        <w:rPr>
          <w:rFonts w:ascii="Book Antiqua" w:hAnsi="Book Antiqua"/>
          <w:i/>
          <w:lang w:val="es-CO"/>
        </w:rPr>
        <w:t xml:space="preserve"> des </w:t>
      </w:r>
      <w:proofErr w:type="spellStart"/>
      <w:r w:rsidRPr="000B4431">
        <w:rPr>
          <w:rFonts w:ascii="Book Antiqua" w:hAnsi="Book Antiqua"/>
          <w:i/>
          <w:lang w:val="es-CO"/>
        </w:rPr>
        <w:t>Rechtsstaatm</w:t>
      </w:r>
      <w:proofErr w:type="spellEnd"/>
      <w:r w:rsidRPr="000B4431">
        <w:rPr>
          <w:rFonts w:ascii="Book Antiqua" w:hAnsi="Book Antiqua"/>
          <w:i/>
          <w:lang w:val="es-CO"/>
        </w:rPr>
        <w:t xml:space="preserve"> </w:t>
      </w:r>
      <w:r w:rsidRPr="000B4431">
        <w:rPr>
          <w:rFonts w:ascii="Book Antiqua" w:hAnsi="Book Antiqua"/>
          <w:lang w:val="es-CO"/>
        </w:rPr>
        <w:t xml:space="preserve">en </w:t>
      </w:r>
      <w:proofErr w:type="spellStart"/>
      <w:r w:rsidRPr="000B4431">
        <w:rPr>
          <w:rFonts w:ascii="Book Antiqua" w:hAnsi="Book Antiqua"/>
          <w:i/>
          <w:lang w:val="es-CO"/>
        </w:rPr>
        <w:t>Festgabe</w:t>
      </w:r>
      <w:proofErr w:type="spellEnd"/>
      <w:r w:rsidRPr="000B4431">
        <w:rPr>
          <w:rFonts w:ascii="Book Antiqua" w:hAnsi="Book Antiqua"/>
          <w:i/>
          <w:lang w:val="es-CO"/>
        </w:rPr>
        <w:t xml:space="preserve"> </w:t>
      </w:r>
      <w:proofErr w:type="spellStart"/>
      <w:r w:rsidRPr="000B4431">
        <w:rPr>
          <w:rFonts w:ascii="Book Antiqua" w:hAnsi="Book Antiqua"/>
          <w:i/>
          <w:lang w:val="es-CO"/>
        </w:rPr>
        <w:t>für</w:t>
      </w:r>
      <w:proofErr w:type="spellEnd"/>
      <w:r w:rsidRPr="000B4431">
        <w:rPr>
          <w:rFonts w:ascii="Book Antiqua" w:hAnsi="Book Antiqua"/>
          <w:i/>
          <w:lang w:val="es-CO"/>
        </w:rPr>
        <w:t xml:space="preserve"> Z. </w:t>
      </w:r>
      <w:proofErr w:type="spellStart"/>
      <w:r w:rsidRPr="000B4431">
        <w:rPr>
          <w:rFonts w:ascii="Book Antiqua" w:hAnsi="Book Antiqua"/>
          <w:i/>
          <w:lang w:val="es-CO"/>
        </w:rPr>
        <w:t>Giacometti</w:t>
      </w:r>
      <w:proofErr w:type="spellEnd"/>
      <w:r w:rsidRPr="000B4431">
        <w:rPr>
          <w:rFonts w:ascii="Book Antiqua" w:hAnsi="Book Antiqua"/>
          <w:i/>
          <w:lang w:val="es-CO"/>
        </w:rPr>
        <w:t xml:space="preserve">, </w:t>
      </w:r>
      <w:proofErr w:type="spellStart"/>
      <w:r w:rsidRPr="000B4431">
        <w:rPr>
          <w:rFonts w:ascii="Book Antiqua" w:hAnsi="Book Antiqua"/>
          <w:lang w:val="es-CO"/>
        </w:rPr>
        <w:t>Zürich</w:t>
      </w:r>
      <w:proofErr w:type="spellEnd"/>
      <w:r w:rsidRPr="000B4431">
        <w:rPr>
          <w:rFonts w:ascii="Book Antiqua" w:hAnsi="Book Antiqua"/>
          <w:lang w:val="es-CO"/>
        </w:rPr>
        <w:t>, 1953, p. 56.</w:t>
      </w:r>
    </w:p>
  </w:footnote>
  <w:footnote w:id="14">
    <w:p w14:paraId="5DD516AA" w14:textId="6EA6C082" w:rsidR="00002D30" w:rsidRPr="000B4431" w:rsidRDefault="00002D30" w:rsidP="000B4431">
      <w:pPr>
        <w:pStyle w:val="Textonotapie"/>
        <w:ind w:firstLine="709"/>
        <w:jc w:val="both"/>
        <w:rPr>
          <w:rFonts w:ascii="Book Antiqua" w:hAnsi="Book Antiqua"/>
          <w:lang w:val="es-CO"/>
        </w:rPr>
      </w:pPr>
      <w:r w:rsidRPr="000B4431">
        <w:rPr>
          <w:rStyle w:val="Refdenotaalpie"/>
          <w:rFonts w:ascii="Book Antiqua" w:hAnsi="Book Antiqua"/>
        </w:rPr>
        <w:footnoteRef/>
      </w:r>
      <w:r w:rsidRPr="000B4431">
        <w:rPr>
          <w:rFonts w:ascii="Book Antiqua" w:hAnsi="Book Antiqua"/>
        </w:rPr>
        <w:t xml:space="preserve"> </w:t>
      </w:r>
      <w:r w:rsidRPr="000B4431">
        <w:rPr>
          <w:rFonts w:ascii="Book Antiqua" w:hAnsi="Book Antiqua"/>
          <w:lang w:val="es-CO"/>
        </w:rPr>
        <w:t xml:space="preserve">El pasaje se narra brevemente en el canto VIII (490-520) de la Odisea, cuando Ulises se dirige a </w:t>
      </w:r>
      <w:proofErr w:type="spellStart"/>
      <w:r w:rsidRPr="000B4431">
        <w:rPr>
          <w:rFonts w:ascii="Book Antiqua" w:hAnsi="Book Antiqua"/>
          <w:lang w:val="es-CO"/>
        </w:rPr>
        <w:t>Demódoco</w:t>
      </w:r>
      <w:proofErr w:type="spellEnd"/>
      <w:r w:rsidRPr="000B4431">
        <w:rPr>
          <w:rFonts w:ascii="Book Antiqua" w:hAnsi="Book Antiqua"/>
          <w:lang w:val="es-CO"/>
        </w:rPr>
        <w:t xml:space="preserve"> y l</w:t>
      </w:r>
      <w:r>
        <w:rPr>
          <w:rFonts w:ascii="Book Antiqua" w:hAnsi="Book Antiqua"/>
          <w:lang w:val="es-CO"/>
        </w:rPr>
        <w:t>o insta de la siguiente manera «</w:t>
      </w:r>
      <w:r w:rsidRPr="000B4431">
        <w:rPr>
          <w:rFonts w:ascii="Book Antiqua" w:hAnsi="Book Antiqua"/>
          <w:lang w:val="es-CO"/>
        </w:rPr>
        <w:t xml:space="preserve">cambia ya de canción y celebra el ardid del caballo de madera, que </w:t>
      </w:r>
      <w:proofErr w:type="spellStart"/>
      <w:r w:rsidRPr="000B4431">
        <w:rPr>
          <w:rFonts w:ascii="Book Antiqua" w:hAnsi="Book Antiqua"/>
          <w:lang w:val="es-CO"/>
        </w:rPr>
        <w:t>Epeo</w:t>
      </w:r>
      <w:proofErr w:type="spellEnd"/>
      <w:r w:rsidRPr="000B4431">
        <w:rPr>
          <w:rFonts w:ascii="Book Antiqua" w:hAnsi="Book Antiqua"/>
          <w:lang w:val="es-CO"/>
        </w:rPr>
        <w:t xml:space="preserve"> fabricó con la ayuda de </w:t>
      </w:r>
      <w:proofErr w:type="spellStart"/>
      <w:r w:rsidRPr="000B4431">
        <w:rPr>
          <w:rFonts w:ascii="Book Antiqua" w:hAnsi="Book Antiqua"/>
          <w:lang w:val="es-CO"/>
        </w:rPr>
        <w:t>Atena</w:t>
      </w:r>
      <w:proofErr w:type="spellEnd"/>
      <w:r w:rsidRPr="000B4431">
        <w:rPr>
          <w:rFonts w:ascii="Book Antiqua" w:hAnsi="Book Antiqua"/>
          <w:lang w:val="es-CO"/>
        </w:rPr>
        <w:t xml:space="preserve"> y que Ulises divino llevó con engaño al alcázar tras llenarlo de hombres que luego asolaron a Troya. (…) Así dijo y el aedo, movido del dios, modulaba su canto desde el punto en que aquellos argivos, después de dar fuego a las tiendas, se hicieron al mar en las sólidas naves. Del caballo en </w:t>
      </w:r>
      <w:proofErr w:type="gramStart"/>
      <w:r w:rsidRPr="000B4431">
        <w:rPr>
          <w:rFonts w:ascii="Book Antiqua" w:hAnsi="Book Antiqua"/>
          <w:lang w:val="es-CO"/>
        </w:rPr>
        <w:t>la entraña escondidos</w:t>
      </w:r>
      <w:proofErr w:type="gramEnd"/>
      <w:r w:rsidRPr="000B4431">
        <w:rPr>
          <w:rFonts w:ascii="Book Antiqua" w:hAnsi="Book Antiqua"/>
          <w:lang w:val="es-CO"/>
        </w:rPr>
        <w:t xml:space="preserve">, los otros en torno se agrupaban de Ulises ya en medio de Troya; los teucros por sí mismos lo habían arrastrado al alcázar y, erguido en mitad, discutían a su pie y en confuso alboroto. Tres sentencias allí se escuchaban: romper con el bronce implacable la hueca madera, llevarlo arrastrando a la cima y dejarlo caer por las rocas, guardarlo como ofrenda preciosa a los dioses. Y fue esta postrera la que luego se había de cumplir, pues conforme al destino la ciudad debería perecer una vez que albergase al caballo de tablas ingente en que estaban los </w:t>
      </w:r>
      <w:proofErr w:type="spellStart"/>
      <w:r w:rsidRPr="000B4431">
        <w:rPr>
          <w:rFonts w:ascii="Book Antiqua" w:hAnsi="Book Antiqua"/>
          <w:lang w:val="es-CO"/>
        </w:rPr>
        <w:t>dánaos</w:t>
      </w:r>
      <w:proofErr w:type="spellEnd"/>
      <w:r w:rsidRPr="000B4431">
        <w:rPr>
          <w:rFonts w:ascii="Book Antiqua" w:hAnsi="Book Antiqua"/>
          <w:lang w:val="es-CO"/>
        </w:rPr>
        <w:t xml:space="preserve"> más ardidos tramando a los teucros</w:t>
      </w:r>
      <w:r>
        <w:rPr>
          <w:rFonts w:ascii="Book Antiqua" w:hAnsi="Book Antiqua"/>
          <w:lang w:val="es-CO"/>
        </w:rPr>
        <w:t xml:space="preserve"> matanza y ruina»</w:t>
      </w:r>
      <w:r w:rsidRPr="000B4431">
        <w:rPr>
          <w:rFonts w:ascii="Book Antiqua" w:hAnsi="Book Antiqua"/>
          <w:lang w:val="es-CO"/>
        </w:rPr>
        <w:t xml:space="preserve"> (HOMERO, </w:t>
      </w:r>
      <w:r w:rsidRPr="000B4431">
        <w:rPr>
          <w:rFonts w:ascii="Book Antiqua" w:hAnsi="Book Antiqua"/>
          <w:i/>
          <w:lang w:val="es-CO"/>
        </w:rPr>
        <w:t>Odisea</w:t>
      </w:r>
      <w:r w:rsidRPr="000B4431">
        <w:rPr>
          <w:rFonts w:ascii="Book Antiqua" w:hAnsi="Book Antiqua"/>
          <w:lang w:val="es-CO"/>
        </w:rPr>
        <w:t>. 3ª ed. (Traducción de José Manuel Pabón). Madrid: Editorial Gredos, 2013</w:t>
      </w:r>
      <w:r>
        <w:rPr>
          <w:rFonts w:ascii="Book Antiqua" w:hAnsi="Book Antiqua"/>
          <w:lang w:val="es-CO"/>
        </w:rPr>
        <w:t>.</w:t>
      </w:r>
      <w:r w:rsidRPr="000B4431">
        <w:rPr>
          <w:rFonts w:ascii="Book Antiqua" w:hAnsi="Book Antiqua"/>
          <w:lang w:val="es-CO"/>
        </w:rPr>
        <w:t xml:space="preserve">   </w:t>
      </w:r>
    </w:p>
  </w:footnote>
  <w:footnote w:id="15">
    <w:p w14:paraId="7FCFEE4D" w14:textId="42A1BD67" w:rsidR="00002D30" w:rsidRPr="000B4431" w:rsidRDefault="00002D30" w:rsidP="000B4431">
      <w:pPr>
        <w:spacing w:after="0" w:line="240" w:lineRule="auto"/>
        <w:ind w:firstLine="709"/>
        <w:jc w:val="both"/>
        <w:rPr>
          <w:rFonts w:ascii="Book Antiqua" w:hAnsi="Book Antiqua"/>
          <w:sz w:val="20"/>
          <w:szCs w:val="20"/>
          <w:lang w:val="es-CO" w:eastAsia="x-none"/>
        </w:rPr>
      </w:pPr>
      <w:r w:rsidRPr="000B4431">
        <w:rPr>
          <w:rStyle w:val="Refdenotaalpie"/>
          <w:rFonts w:ascii="Book Antiqua" w:hAnsi="Book Antiqua"/>
          <w:sz w:val="20"/>
          <w:szCs w:val="20"/>
        </w:rPr>
        <w:footnoteRef/>
      </w:r>
      <w:r w:rsidRPr="000B4431">
        <w:rPr>
          <w:rFonts w:ascii="Book Antiqua" w:hAnsi="Book Antiqua"/>
          <w:sz w:val="20"/>
          <w:szCs w:val="20"/>
        </w:rPr>
        <w:t xml:space="preserve"> As</w:t>
      </w:r>
      <w:r w:rsidRPr="000B4431">
        <w:rPr>
          <w:rFonts w:ascii="Book Antiqua" w:hAnsi="Book Antiqua"/>
          <w:sz w:val="20"/>
          <w:szCs w:val="20"/>
          <w:lang w:val="es-CO"/>
        </w:rPr>
        <w:t>í, por ejemplo, el artículo 13 de la Ley 80 de 1993, referido a la normatividad aplicable a los cont</w:t>
      </w:r>
      <w:r>
        <w:rPr>
          <w:rFonts w:ascii="Book Antiqua" w:hAnsi="Book Antiqua"/>
          <w:sz w:val="20"/>
          <w:szCs w:val="20"/>
          <w:lang w:val="es-CO"/>
        </w:rPr>
        <w:t>ratos estatales, establece que «</w:t>
      </w:r>
      <w:r w:rsidRPr="000B4431">
        <w:rPr>
          <w:rFonts w:ascii="Book Antiqua" w:hAnsi="Book Antiqua"/>
          <w:sz w:val="20"/>
          <w:szCs w:val="20"/>
          <w:lang w:val="es-CO" w:eastAsia="x-none"/>
        </w:rPr>
        <w:t>[l]os contratos que celebren las entidades a que se refiere el artículo 2o. del presente estatuto se regirán por las disposiciones comerciales y civiles pertinentes, salvo en las materias particu</w:t>
      </w:r>
      <w:r>
        <w:rPr>
          <w:rFonts w:ascii="Book Antiqua" w:hAnsi="Book Antiqua"/>
          <w:sz w:val="20"/>
          <w:szCs w:val="20"/>
          <w:lang w:val="es-CO" w:eastAsia="x-none"/>
        </w:rPr>
        <w:t>larmente reguladas en esta ley»</w:t>
      </w:r>
      <w:r w:rsidRPr="000B4431">
        <w:rPr>
          <w:rFonts w:ascii="Book Antiqua" w:hAnsi="Book Antiqua"/>
          <w:sz w:val="20"/>
          <w:szCs w:val="20"/>
          <w:lang w:val="es-CO" w:eastAsia="x-none"/>
        </w:rPr>
        <w:t xml:space="preserve">; remisión que se completa con lo previsto en el artículo 32, que define los contratos estatales como «todos los actos jurídicos generadores de obligaciones que celebren las entidades a que se refiere el presente estatuto, previstos en el derecho privado o en disposiciones especiales, o derivados del ejercicio de la autonomía de la voluntad, así como los que, a título enunciativo, se definen» en la norma citada. Finalmente, la consagración normativa más contundente de la autonomía de la voluntad, como fuente del Derecho administrativo de la contratación estatal, se encuentra en el artículo 40 de la misma Ley, que —en lo pertinente—prescribe: </w:t>
      </w:r>
    </w:p>
    <w:p w14:paraId="66F5EF2A" w14:textId="77777777" w:rsidR="00002D30" w:rsidRPr="000B4431" w:rsidRDefault="00002D30" w:rsidP="000B4431">
      <w:pPr>
        <w:spacing w:after="0" w:line="240" w:lineRule="auto"/>
        <w:ind w:firstLine="709"/>
        <w:jc w:val="both"/>
        <w:rPr>
          <w:rFonts w:ascii="Book Antiqua" w:hAnsi="Book Antiqua"/>
          <w:sz w:val="20"/>
          <w:szCs w:val="20"/>
          <w:lang w:val="es-CO" w:eastAsia="x-none"/>
        </w:rPr>
      </w:pPr>
      <w:r w:rsidRPr="000B4431">
        <w:rPr>
          <w:rFonts w:ascii="Book Antiqua" w:hAnsi="Book Antiqua"/>
          <w:sz w:val="20"/>
          <w:szCs w:val="20"/>
          <w:lang w:val="es-CO" w:eastAsia="x-none"/>
        </w:rPr>
        <w:t>«Las estipulaciones de los contratos serán las que de acuerdo con las normas civiles, comerciales y las previstas en esta ley, correspondan a su esencia y naturaleza.</w:t>
      </w:r>
    </w:p>
    <w:p w14:paraId="03E50D61" w14:textId="0E6DA0FE" w:rsidR="00002D30" w:rsidRPr="000B4431" w:rsidRDefault="00002D30" w:rsidP="000B4431">
      <w:pPr>
        <w:spacing w:after="0" w:line="240" w:lineRule="auto"/>
        <w:ind w:firstLine="709"/>
        <w:jc w:val="both"/>
        <w:rPr>
          <w:rFonts w:ascii="Book Antiqua" w:hAnsi="Book Antiqua"/>
          <w:sz w:val="20"/>
          <w:szCs w:val="20"/>
          <w:lang w:val="es-CO" w:eastAsia="x-none"/>
        </w:rPr>
      </w:pPr>
      <w:r>
        <w:rPr>
          <w:rFonts w:ascii="Book Antiqua" w:hAnsi="Book Antiqua"/>
          <w:sz w:val="20"/>
          <w:szCs w:val="20"/>
          <w:lang w:val="es-CO" w:eastAsia="x-none"/>
        </w:rPr>
        <w:t>”</w:t>
      </w:r>
      <w:r w:rsidRPr="000B4431">
        <w:rPr>
          <w:rFonts w:ascii="Book Antiqua" w:hAnsi="Book Antiqua"/>
          <w:sz w:val="20"/>
          <w:szCs w:val="20"/>
          <w:lang w:val="es-CO" w:eastAsia="x-none"/>
        </w:rPr>
        <w:t>Las entidades podrán celebrar los contratos y acuerdos que permitan la autonomía de la voluntad y requieran el cumplimiento de los fines estatales.</w:t>
      </w:r>
    </w:p>
    <w:p w14:paraId="053F0407" w14:textId="2B04C630" w:rsidR="00002D30" w:rsidRPr="000B4431" w:rsidRDefault="00002D30" w:rsidP="000B4431">
      <w:pPr>
        <w:spacing w:after="0" w:line="240" w:lineRule="auto"/>
        <w:ind w:firstLine="709"/>
        <w:jc w:val="both"/>
        <w:rPr>
          <w:rFonts w:ascii="Book Antiqua" w:hAnsi="Book Antiqua"/>
          <w:sz w:val="20"/>
          <w:szCs w:val="20"/>
          <w:lang w:val="es-CO" w:eastAsia="x-none"/>
        </w:rPr>
      </w:pPr>
      <w:r>
        <w:rPr>
          <w:rFonts w:ascii="Book Antiqua" w:hAnsi="Book Antiqua"/>
          <w:sz w:val="20"/>
          <w:szCs w:val="20"/>
          <w:lang w:val="es-CO" w:eastAsia="x-none"/>
        </w:rPr>
        <w:t>”</w:t>
      </w:r>
      <w:r w:rsidRPr="000B4431">
        <w:rPr>
          <w:rFonts w:ascii="Book Antiqua" w:hAnsi="Book Antiqua"/>
          <w:sz w:val="20"/>
          <w:szCs w:val="20"/>
          <w:lang w:val="es-CO" w:eastAsia="x-none"/>
        </w:rPr>
        <w:t xml:space="preserve">En los contratos que celebren las entidades estatales podrán incluirse las modalidades, condiciones y, en general, las cláusulas o estipulaciones que las partes consideren necesarias y convenientes, siempre que no sean contrarias a la Constitución, la ley, el orden público y a los principios y finalidades de esta ley y a los de la buena administración». </w:t>
      </w:r>
    </w:p>
  </w:footnote>
  <w:footnote w:id="16">
    <w:p w14:paraId="6B4F6D47" w14:textId="4B978708" w:rsidR="00002D30" w:rsidRPr="000B4431" w:rsidRDefault="00002D30" w:rsidP="000B4431">
      <w:pPr>
        <w:pStyle w:val="Textonotapie"/>
        <w:ind w:firstLine="709"/>
        <w:jc w:val="both"/>
        <w:rPr>
          <w:rFonts w:ascii="Book Antiqua" w:hAnsi="Book Antiqua"/>
          <w:lang w:val="es-CO"/>
        </w:rPr>
      </w:pPr>
      <w:r w:rsidRPr="000B4431">
        <w:rPr>
          <w:rStyle w:val="Refdenotaalpie"/>
          <w:rFonts w:ascii="Book Antiqua" w:hAnsi="Book Antiqua"/>
        </w:rPr>
        <w:footnoteRef/>
      </w:r>
      <w:r w:rsidRPr="000B4431">
        <w:rPr>
          <w:rFonts w:ascii="Book Antiqua" w:hAnsi="Book Antiqua"/>
        </w:rPr>
        <w:t xml:space="preserve"> </w:t>
      </w:r>
      <w:r w:rsidRPr="000B4431">
        <w:rPr>
          <w:rFonts w:ascii="Book Antiqua" w:hAnsi="Book Antiqua"/>
          <w:lang w:val="es-CO"/>
        </w:rPr>
        <w:t xml:space="preserve">Como sostiene </w:t>
      </w:r>
      <w:proofErr w:type="spellStart"/>
      <w:r w:rsidRPr="000B4431">
        <w:rPr>
          <w:rFonts w:ascii="Book Antiqua" w:hAnsi="Book Antiqua"/>
          <w:lang w:val="es-CO"/>
        </w:rPr>
        <w:t>Cassagne</w:t>
      </w:r>
      <w:proofErr w:type="spellEnd"/>
      <w:r w:rsidRPr="000B4431">
        <w:rPr>
          <w:rFonts w:ascii="Book Antiqua" w:hAnsi="Book Antiqua"/>
          <w:lang w:val="es-CO"/>
        </w:rPr>
        <w:t xml:space="preserve">, </w:t>
      </w:r>
      <w:r w:rsidRPr="000B4431">
        <w:rPr>
          <w:rFonts w:ascii="Book Antiqua" w:hAnsi="Book Antiqua" w:cs="Calibri"/>
          <w:lang w:val="es-CO"/>
        </w:rPr>
        <w:t>«</w:t>
      </w:r>
      <w:r w:rsidRPr="000B4431">
        <w:rPr>
          <w:rFonts w:ascii="Book Antiqua" w:hAnsi="Book Antiqua"/>
          <w:lang w:val="es-CO"/>
        </w:rPr>
        <w:t>la competencia es la aptitud legal que surge del conjunto de facultades y atribuciones que corresponden a los órganos y sujetos estatales</w:t>
      </w:r>
      <w:r w:rsidRPr="000B4431">
        <w:rPr>
          <w:rFonts w:ascii="Book Antiqua" w:hAnsi="Book Antiqua" w:cs="Calibri"/>
          <w:lang w:val="es-CO"/>
        </w:rPr>
        <w:t>»</w:t>
      </w:r>
      <w:r w:rsidRPr="000B4431">
        <w:rPr>
          <w:rFonts w:ascii="Book Antiqua" w:hAnsi="Book Antiqua"/>
          <w:lang w:val="es-CO"/>
        </w:rPr>
        <w:t>, y se caracteriza por tres reglas</w:t>
      </w:r>
      <w:r>
        <w:rPr>
          <w:rFonts w:ascii="Book Antiqua" w:hAnsi="Book Antiqua"/>
          <w:lang w:val="es-CO"/>
        </w:rPr>
        <w:t>:</w:t>
      </w:r>
      <w:r w:rsidRPr="000B4431">
        <w:rPr>
          <w:rFonts w:ascii="Book Antiqua" w:hAnsi="Book Antiqua"/>
          <w:lang w:val="es-CO"/>
        </w:rPr>
        <w:t xml:space="preserve"> </w:t>
      </w:r>
      <w:r w:rsidRPr="000B4431">
        <w:rPr>
          <w:rFonts w:ascii="Book Antiqua" w:hAnsi="Book Antiqua" w:cs="Calibri"/>
          <w:lang w:val="es-CO"/>
        </w:rPr>
        <w:t>«</w:t>
      </w:r>
      <w:r w:rsidRPr="000B4431">
        <w:rPr>
          <w:rFonts w:ascii="Book Antiqua" w:hAnsi="Book Antiqua"/>
          <w:lang w:val="es-CO"/>
        </w:rPr>
        <w:t>debe surgir de una norma, de rango constitucional, legal o reglamentario</w:t>
      </w:r>
      <w:r w:rsidRPr="000B4431">
        <w:rPr>
          <w:rFonts w:ascii="Book Antiqua" w:hAnsi="Book Antiqua" w:cs="Calibri"/>
          <w:lang w:val="es-CO"/>
        </w:rPr>
        <w:t>»</w:t>
      </w:r>
      <w:r w:rsidRPr="000B4431">
        <w:rPr>
          <w:rFonts w:ascii="Book Antiqua" w:hAnsi="Book Antiqua"/>
          <w:lang w:val="es-CO"/>
        </w:rPr>
        <w:t xml:space="preserve">, </w:t>
      </w:r>
      <w:r w:rsidRPr="000B4431">
        <w:rPr>
          <w:rFonts w:ascii="Book Antiqua" w:hAnsi="Book Antiqua" w:cs="Calibri"/>
          <w:lang w:val="es-CO"/>
        </w:rPr>
        <w:t>«</w:t>
      </w:r>
      <w:r w:rsidRPr="000B4431">
        <w:rPr>
          <w:rFonts w:ascii="Book Antiqua" w:hAnsi="Book Antiqua"/>
          <w:lang w:val="es-CO"/>
        </w:rPr>
        <w:t>[s]u ejercicio constituye una obligación para el órgano o sujeto estatal y es irrenunciable en atención al interés público que motiva su establecimiento</w:t>
      </w:r>
      <w:r w:rsidRPr="000B4431">
        <w:rPr>
          <w:rFonts w:ascii="Book Antiqua" w:hAnsi="Book Antiqua" w:cs="Calibri"/>
          <w:lang w:val="es-CO"/>
        </w:rPr>
        <w:t>»</w:t>
      </w:r>
      <w:r w:rsidRPr="000B4431">
        <w:rPr>
          <w:rFonts w:ascii="Book Antiqua" w:hAnsi="Book Antiqua"/>
          <w:lang w:val="es-CO"/>
        </w:rPr>
        <w:t xml:space="preserve"> y </w:t>
      </w:r>
      <w:r w:rsidRPr="000B4431">
        <w:rPr>
          <w:rFonts w:ascii="Book Antiqua" w:hAnsi="Book Antiqua" w:cs="Calibri"/>
          <w:lang w:val="es-CO"/>
        </w:rPr>
        <w:t>«</w:t>
      </w:r>
      <w:r w:rsidRPr="000B4431">
        <w:rPr>
          <w:rFonts w:ascii="Book Antiqua" w:hAnsi="Book Antiqua"/>
          <w:lang w:val="es-CO"/>
        </w:rPr>
        <w:t>[e]n principio es inderogable o improrrogable salvo que la avocación o delegación fueren procedentes</w:t>
      </w:r>
      <w:r w:rsidRPr="000B4431">
        <w:rPr>
          <w:rFonts w:ascii="Book Antiqua" w:hAnsi="Book Antiqua" w:cs="Calibri"/>
          <w:lang w:val="es-CO"/>
        </w:rPr>
        <w:t xml:space="preserve">» (CASSAGNE, Juan Carlos. </w:t>
      </w:r>
      <w:r w:rsidRPr="000B4431">
        <w:rPr>
          <w:rFonts w:ascii="Book Antiqua" w:hAnsi="Book Antiqua" w:cs="Calibri"/>
          <w:i/>
          <w:lang w:val="es-CO"/>
        </w:rPr>
        <w:t>Derecho administrativo. Tomo II.</w:t>
      </w:r>
      <w:r w:rsidRPr="000B4431">
        <w:rPr>
          <w:rFonts w:ascii="Book Antiqua" w:hAnsi="Book Antiqua" w:cs="Calibri"/>
          <w:lang w:val="es-CO"/>
        </w:rPr>
        <w:t xml:space="preserve"> 9ª ed. Bogotá: Pontificia Universidad Javeriana, </w:t>
      </w:r>
      <w:proofErr w:type="spellStart"/>
      <w:r w:rsidRPr="000B4431">
        <w:rPr>
          <w:rFonts w:ascii="Book Antiqua" w:hAnsi="Book Antiqua" w:cs="Calibri"/>
          <w:lang w:val="es-CO"/>
        </w:rPr>
        <w:t>Abeledo</w:t>
      </w:r>
      <w:proofErr w:type="spellEnd"/>
      <w:r w:rsidRPr="000B4431">
        <w:rPr>
          <w:rFonts w:ascii="Book Antiqua" w:hAnsi="Book Antiqua" w:cs="Calibri"/>
          <w:lang w:val="es-CO"/>
        </w:rPr>
        <w:t xml:space="preserve"> </w:t>
      </w:r>
      <w:proofErr w:type="spellStart"/>
      <w:r w:rsidRPr="000B4431">
        <w:rPr>
          <w:rFonts w:ascii="Book Antiqua" w:hAnsi="Book Antiqua" w:cs="Calibri"/>
          <w:lang w:val="es-CO"/>
        </w:rPr>
        <w:t>Perrot</w:t>
      </w:r>
      <w:proofErr w:type="spellEnd"/>
      <w:r w:rsidRPr="000B4431">
        <w:rPr>
          <w:rFonts w:ascii="Book Antiqua" w:hAnsi="Book Antiqua" w:cs="Calibri"/>
          <w:lang w:val="es-CO"/>
        </w:rPr>
        <w:t>, 2009, pp. 185-188).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D1307" w14:textId="77777777" w:rsidR="00002D30" w:rsidRDefault="00E92C7E">
    <w:pPr>
      <w:pStyle w:val="Encabezado"/>
    </w:pPr>
    <w:r>
      <w:rPr>
        <w:noProof/>
        <w:lang w:val="es-ES_tradnl" w:eastAsia="es-ES_tradnl"/>
      </w:rPr>
      <w:pict w14:anchorId="308B4B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1.95pt;height:791.95pt;z-index:-251658752;mso-wrap-edited:f;mso-position-horizontal:center;mso-position-horizontal-relative:margin;mso-position-vertical:center;mso-position-vertical-relative:margin" wrapcoords="1800 1105 1641 1166 1429 1350 1429 1514 1535 1759 1429 2066 1456 2189 8153 2414 10800 2414 10800 14195 17021 14502 16676 14584 15988 14809 15432 15177 15062 15505 14797 15832 14638 16098 14453 16486 14374 16814 14321 17141 14374 17795 14479 18123 14876 18777 15194 19105 15644 19432 16306 19759 10826 20086 -26 20373 -26 21027 9344 21027 9344 20741 20144 20434 20197 20373 10800 20086 15379 20086 20144 19923 20171 18266 19932 18266 15618 18123 15538 17468 15644 16159 20038 16098 20038 14605 19879 14584 18318 14461 10800 14195 10774 2414 5347 2086 5347 1861 5215 1759 5056 1432 20118 1207 20118 1125 4897 1105 1800 1105">
          <v:imagedata r:id="rId1" o:title="CEDA_0417_MEMBRETE_01-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B0490" w14:textId="77777777" w:rsidR="00002D30" w:rsidRDefault="00E92C7E">
    <w:pPr>
      <w:pStyle w:val="Encabezado"/>
    </w:pPr>
    <w:r>
      <w:rPr>
        <w:noProof/>
        <w:lang w:val="es-ES_tradnl" w:eastAsia="es-ES_tradnl"/>
      </w:rPr>
      <w:pict w14:anchorId="6ACBA2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pt;margin-top:-107.95pt;width:611.95pt;height:791.95pt;z-index:-251659776;mso-wrap-edited:f;mso-position-horizontal-relative:margin;mso-position-vertical-relative:margin" wrapcoords="1800 1105 1641 1166 1429 1350 1429 1514 1535 1759 1429 2066 1456 2189 8153 2414 10800 2414 10800 14195 17021 14502 16676 14584 15988 14809 15432 15177 15062 15505 14797 15832 14638 16098 14453 16486 14374 16814 14321 17141 14374 17795 14479 18123 14876 18777 15194 19105 15644 19432 16306 19759 10826 20086 -26 20373 -26 21027 9344 21027 9344 20741 20144 20434 20197 20373 10800 20086 15379 20086 20144 19923 20171 18266 19932 18266 15618 18123 15538 17468 15644 16159 20038 16098 20038 14605 19879 14584 18318 14461 10800 14195 10774 2414 5347 2086 5347 1861 5215 1759 5056 1432 20118 1207 20118 1125 4897 1105 1800 1105">
          <v:imagedata r:id="rId1" o:title="CEDA_0417_MEMBRETE_01-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71BAE" w14:textId="77777777" w:rsidR="00002D30" w:rsidRDefault="00E92C7E">
    <w:pPr>
      <w:pStyle w:val="Encabezado"/>
    </w:pPr>
    <w:r>
      <w:rPr>
        <w:noProof/>
        <w:lang w:val="es-ES_tradnl" w:eastAsia="es-ES_tradnl"/>
      </w:rPr>
      <w:pict w14:anchorId="212D40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1.95pt;height:791.95pt;z-index:-251657728;mso-wrap-edited:f;mso-position-horizontal:center;mso-position-horizontal-relative:margin;mso-position-vertical:center;mso-position-vertical-relative:margin" wrapcoords="1800 1105 1641 1166 1429 1350 1429 1514 1535 1759 1429 2066 1456 2189 8153 2414 10800 2414 10800 14195 17021 14502 16676 14584 15988 14809 15432 15177 15062 15505 14797 15832 14638 16098 14453 16486 14374 16814 14321 17141 14374 17795 14479 18123 14876 18777 15194 19105 15644 19432 16306 19759 10826 20086 -26 20373 -26 21027 9344 21027 9344 20741 20144 20434 20197 20373 10800 20086 15379 20086 20144 19923 20171 18266 19932 18266 15618 18123 15538 17468 15644 16159 20038 16098 20038 14605 19879 14584 18318 14461 10800 14195 10774 2414 5347 2086 5347 1861 5215 1759 5056 1432 20118 1207 20118 1125 4897 1105 1800 1105">
          <v:imagedata r:id="rId1" o:title="CEDA_0417_MEMBRETE_01-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5A881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38208A36"/>
    <w:lvl w:ilvl="0">
      <w:numFmt w:val="bullet"/>
      <w:lvlText w:val="*"/>
      <w:lvlJc w:val="left"/>
    </w:lvl>
  </w:abstractNum>
  <w:abstractNum w:abstractNumId="2">
    <w:nsid w:val="062E45E4"/>
    <w:multiLevelType w:val="hybridMultilevel"/>
    <w:tmpl w:val="F8F6A42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AA053B8"/>
    <w:multiLevelType w:val="hybridMultilevel"/>
    <w:tmpl w:val="3E047F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E4A6DAA"/>
    <w:multiLevelType w:val="multilevel"/>
    <w:tmpl w:val="434E5E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AE14CE5"/>
    <w:multiLevelType w:val="hybridMultilevel"/>
    <w:tmpl w:val="4BE29EA2"/>
    <w:lvl w:ilvl="0" w:tplc="8306EE3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DB55800"/>
    <w:multiLevelType w:val="hybridMultilevel"/>
    <w:tmpl w:val="8F46F3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F331A99"/>
    <w:multiLevelType w:val="multilevel"/>
    <w:tmpl w:val="4D12110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F9B273D"/>
    <w:multiLevelType w:val="hybridMultilevel"/>
    <w:tmpl w:val="07A831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077240A"/>
    <w:multiLevelType w:val="hybridMultilevel"/>
    <w:tmpl w:val="F65A88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95718B8"/>
    <w:multiLevelType w:val="hybridMultilevel"/>
    <w:tmpl w:val="E80EEE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96D7293"/>
    <w:multiLevelType w:val="multilevel"/>
    <w:tmpl w:val="6E7E4EB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nsid w:val="299D2FD1"/>
    <w:multiLevelType w:val="hybridMultilevel"/>
    <w:tmpl w:val="3EAE283A"/>
    <w:lvl w:ilvl="0" w:tplc="833E8394">
      <w:start w:val="3"/>
      <w:numFmt w:val="bullet"/>
      <w:lvlText w:val="-"/>
      <w:lvlJc w:val="left"/>
      <w:pPr>
        <w:ind w:left="720" w:hanging="360"/>
      </w:pPr>
      <w:rPr>
        <w:rFonts w:ascii="Bookman Old Style" w:eastAsia="Times New Roman" w:hAnsi="Bookman Old Style"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A3D1661"/>
    <w:multiLevelType w:val="hybridMultilevel"/>
    <w:tmpl w:val="827C73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ACF037A"/>
    <w:multiLevelType w:val="hybridMultilevel"/>
    <w:tmpl w:val="8396BA16"/>
    <w:lvl w:ilvl="0" w:tplc="BED45178">
      <w:start w:val="1"/>
      <w:numFmt w:val="lowerLetter"/>
      <w:lvlText w:val="%1."/>
      <w:lvlJc w:val="left"/>
      <w:pPr>
        <w:tabs>
          <w:tab w:val="num" w:pos="1155"/>
        </w:tabs>
        <w:ind w:left="1155" w:hanging="360"/>
      </w:pPr>
      <w:rPr>
        <w:rFonts w:hint="default"/>
      </w:rPr>
    </w:lvl>
    <w:lvl w:ilvl="1" w:tplc="525AB666">
      <w:start w:val="3"/>
      <w:numFmt w:val="bullet"/>
      <w:lvlText w:val=""/>
      <w:lvlJc w:val="left"/>
      <w:pPr>
        <w:tabs>
          <w:tab w:val="num" w:pos="2220"/>
        </w:tabs>
        <w:ind w:left="2220" w:hanging="705"/>
      </w:pPr>
      <w:rPr>
        <w:rFonts w:ascii="Wingdings" w:eastAsia="Times New Roman" w:hAnsi="Wingdings" w:cs="Arial" w:hint="default"/>
      </w:rPr>
    </w:lvl>
    <w:lvl w:ilvl="2" w:tplc="0C0A001B" w:tentative="1">
      <w:start w:val="1"/>
      <w:numFmt w:val="lowerRoman"/>
      <w:lvlText w:val="%3."/>
      <w:lvlJc w:val="right"/>
      <w:pPr>
        <w:tabs>
          <w:tab w:val="num" w:pos="2595"/>
        </w:tabs>
        <w:ind w:left="2595" w:hanging="180"/>
      </w:pPr>
    </w:lvl>
    <w:lvl w:ilvl="3" w:tplc="0C0A000F" w:tentative="1">
      <w:start w:val="1"/>
      <w:numFmt w:val="decimal"/>
      <w:lvlText w:val="%4."/>
      <w:lvlJc w:val="left"/>
      <w:pPr>
        <w:tabs>
          <w:tab w:val="num" w:pos="3315"/>
        </w:tabs>
        <w:ind w:left="3315" w:hanging="360"/>
      </w:pPr>
    </w:lvl>
    <w:lvl w:ilvl="4" w:tplc="0C0A0019" w:tentative="1">
      <w:start w:val="1"/>
      <w:numFmt w:val="lowerLetter"/>
      <w:lvlText w:val="%5."/>
      <w:lvlJc w:val="left"/>
      <w:pPr>
        <w:tabs>
          <w:tab w:val="num" w:pos="4035"/>
        </w:tabs>
        <w:ind w:left="4035" w:hanging="360"/>
      </w:pPr>
    </w:lvl>
    <w:lvl w:ilvl="5" w:tplc="0C0A001B" w:tentative="1">
      <w:start w:val="1"/>
      <w:numFmt w:val="lowerRoman"/>
      <w:lvlText w:val="%6."/>
      <w:lvlJc w:val="right"/>
      <w:pPr>
        <w:tabs>
          <w:tab w:val="num" w:pos="4755"/>
        </w:tabs>
        <w:ind w:left="4755" w:hanging="180"/>
      </w:pPr>
    </w:lvl>
    <w:lvl w:ilvl="6" w:tplc="0C0A000F" w:tentative="1">
      <w:start w:val="1"/>
      <w:numFmt w:val="decimal"/>
      <w:lvlText w:val="%7."/>
      <w:lvlJc w:val="left"/>
      <w:pPr>
        <w:tabs>
          <w:tab w:val="num" w:pos="5475"/>
        </w:tabs>
        <w:ind w:left="5475" w:hanging="360"/>
      </w:pPr>
    </w:lvl>
    <w:lvl w:ilvl="7" w:tplc="0C0A0019" w:tentative="1">
      <w:start w:val="1"/>
      <w:numFmt w:val="lowerLetter"/>
      <w:lvlText w:val="%8."/>
      <w:lvlJc w:val="left"/>
      <w:pPr>
        <w:tabs>
          <w:tab w:val="num" w:pos="6195"/>
        </w:tabs>
        <w:ind w:left="6195" w:hanging="360"/>
      </w:pPr>
    </w:lvl>
    <w:lvl w:ilvl="8" w:tplc="0C0A001B" w:tentative="1">
      <w:start w:val="1"/>
      <w:numFmt w:val="lowerRoman"/>
      <w:lvlText w:val="%9."/>
      <w:lvlJc w:val="right"/>
      <w:pPr>
        <w:tabs>
          <w:tab w:val="num" w:pos="6915"/>
        </w:tabs>
        <w:ind w:left="6915" w:hanging="180"/>
      </w:pPr>
    </w:lvl>
  </w:abstractNum>
  <w:abstractNum w:abstractNumId="15">
    <w:nsid w:val="33C13A94"/>
    <w:multiLevelType w:val="hybridMultilevel"/>
    <w:tmpl w:val="E01AFEF0"/>
    <w:lvl w:ilvl="0" w:tplc="FDF41946">
      <w:start w:val="1"/>
      <w:numFmt w:val="decimal"/>
      <w:lvlText w:val="%1)"/>
      <w:lvlJc w:val="left"/>
      <w:pPr>
        <w:ind w:left="1848" w:hanging="114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6">
    <w:nsid w:val="372E308A"/>
    <w:multiLevelType w:val="hybridMultilevel"/>
    <w:tmpl w:val="9DE012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A592BE2"/>
    <w:multiLevelType w:val="hybridMultilevel"/>
    <w:tmpl w:val="D0281B4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B4E4E2F"/>
    <w:multiLevelType w:val="hybridMultilevel"/>
    <w:tmpl w:val="DF06642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C1F3272"/>
    <w:multiLevelType w:val="multilevel"/>
    <w:tmpl w:val="2B62946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3F2C2BDB"/>
    <w:multiLevelType w:val="hybridMultilevel"/>
    <w:tmpl w:val="632854CA"/>
    <w:lvl w:ilvl="0" w:tplc="61B01BF2">
      <w:start w:val="5"/>
      <w:numFmt w:val="bullet"/>
      <w:lvlText w:val="-"/>
      <w:lvlJc w:val="left"/>
      <w:pPr>
        <w:ind w:left="720" w:hanging="360"/>
      </w:pPr>
      <w:rPr>
        <w:rFonts w:ascii="Bookman Old Style" w:eastAsia="Calibri" w:hAnsi="Bookman Old Style" w:cs="Times New Roman"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3DC12B7"/>
    <w:multiLevelType w:val="multilevel"/>
    <w:tmpl w:val="5A8C2E6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4970FF5"/>
    <w:multiLevelType w:val="hybridMultilevel"/>
    <w:tmpl w:val="4C78F5B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4983E4B"/>
    <w:multiLevelType w:val="hybridMultilevel"/>
    <w:tmpl w:val="7C649E1C"/>
    <w:lvl w:ilvl="0" w:tplc="513E403A">
      <w:start w:val="3"/>
      <w:numFmt w:val="bullet"/>
      <w:lvlText w:val="-"/>
      <w:lvlJc w:val="left"/>
      <w:pPr>
        <w:ind w:left="720" w:hanging="360"/>
      </w:pPr>
      <w:rPr>
        <w:rFonts w:ascii="Bookman Old Style" w:eastAsia="Calibri" w:hAnsi="Bookman Old Style" w:cs="Times New Roman"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AF96EF5"/>
    <w:multiLevelType w:val="hybridMultilevel"/>
    <w:tmpl w:val="03DEC65E"/>
    <w:lvl w:ilvl="0" w:tplc="240A000F">
      <w:start w:val="1"/>
      <w:numFmt w:val="decimal"/>
      <w:lvlText w:val="%1."/>
      <w:lvlJc w:val="left"/>
      <w:pPr>
        <w:ind w:left="784" w:hanging="360"/>
      </w:pPr>
    </w:lvl>
    <w:lvl w:ilvl="1" w:tplc="240A0019" w:tentative="1">
      <w:start w:val="1"/>
      <w:numFmt w:val="lowerLetter"/>
      <w:lvlText w:val="%2."/>
      <w:lvlJc w:val="left"/>
      <w:pPr>
        <w:ind w:left="1504" w:hanging="360"/>
      </w:pPr>
    </w:lvl>
    <w:lvl w:ilvl="2" w:tplc="240A001B" w:tentative="1">
      <w:start w:val="1"/>
      <w:numFmt w:val="lowerRoman"/>
      <w:lvlText w:val="%3."/>
      <w:lvlJc w:val="right"/>
      <w:pPr>
        <w:ind w:left="2224" w:hanging="180"/>
      </w:pPr>
    </w:lvl>
    <w:lvl w:ilvl="3" w:tplc="240A000F" w:tentative="1">
      <w:start w:val="1"/>
      <w:numFmt w:val="decimal"/>
      <w:lvlText w:val="%4."/>
      <w:lvlJc w:val="left"/>
      <w:pPr>
        <w:ind w:left="2944" w:hanging="360"/>
      </w:pPr>
    </w:lvl>
    <w:lvl w:ilvl="4" w:tplc="240A0019" w:tentative="1">
      <w:start w:val="1"/>
      <w:numFmt w:val="lowerLetter"/>
      <w:lvlText w:val="%5."/>
      <w:lvlJc w:val="left"/>
      <w:pPr>
        <w:ind w:left="3664" w:hanging="360"/>
      </w:pPr>
    </w:lvl>
    <w:lvl w:ilvl="5" w:tplc="240A001B" w:tentative="1">
      <w:start w:val="1"/>
      <w:numFmt w:val="lowerRoman"/>
      <w:lvlText w:val="%6."/>
      <w:lvlJc w:val="right"/>
      <w:pPr>
        <w:ind w:left="4384" w:hanging="180"/>
      </w:pPr>
    </w:lvl>
    <w:lvl w:ilvl="6" w:tplc="240A000F" w:tentative="1">
      <w:start w:val="1"/>
      <w:numFmt w:val="decimal"/>
      <w:lvlText w:val="%7."/>
      <w:lvlJc w:val="left"/>
      <w:pPr>
        <w:ind w:left="5104" w:hanging="360"/>
      </w:pPr>
    </w:lvl>
    <w:lvl w:ilvl="7" w:tplc="240A0019" w:tentative="1">
      <w:start w:val="1"/>
      <w:numFmt w:val="lowerLetter"/>
      <w:lvlText w:val="%8."/>
      <w:lvlJc w:val="left"/>
      <w:pPr>
        <w:ind w:left="5824" w:hanging="360"/>
      </w:pPr>
    </w:lvl>
    <w:lvl w:ilvl="8" w:tplc="240A001B" w:tentative="1">
      <w:start w:val="1"/>
      <w:numFmt w:val="lowerRoman"/>
      <w:lvlText w:val="%9."/>
      <w:lvlJc w:val="right"/>
      <w:pPr>
        <w:ind w:left="6544" w:hanging="180"/>
      </w:pPr>
    </w:lvl>
  </w:abstractNum>
  <w:abstractNum w:abstractNumId="25">
    <w:nsid w:val="4B5D63A5"/>
    <w:multiLevelType w:val="hybridMultilevel"/>
    <w:tmpl w:val="CCEE45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2D35C8"/>
    <w:multiLevelType w:val="hybridMultilevel"/>
    <w:tmpl w:val="8BD616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90B4386"/>
    <w:multiLevelType w:val="hybridMultilevel"/>
    <w:tmpl w:val="68AAA00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593E6ED7"/>
    <w:multiLevelType w:val="hybridMultilevel"/>
    <w:tmpl w:val="8ACC502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61D7519C"/>
    <w:multiLevelType w:val="hybridMultilevel"/>
    <w:tmpl w:val="1750A26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65AF3EC9"/>
    <w:multiLevelType w:val="hybridMultilevel"/>
    <w:tmpl w:val="53F8CA9C"/>
    <w:lvl w:ilvl="0" w:tplc="135AD97E">
      <w:start w:val="45"/>
      <w:numFmt w:val="bullet"/>
      <w:lvlText w:val="-"/>
      <w:lvlJc w:val="left"/>
      <w:pPr>
        <w:ind w:left="720" w:hanging="360"/>
      </w:pPr>
      <w:rPr>
        <w:rFonts w:ascii="Bookman Old Style" w:eastAsia="Calibri" w:hAnsi="Bookman Old Style"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6E062F9E"/>
    <w:multiLevelType w:val="hybridMultilevel"/>
    <w:tmpl w:val="0F6E2D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EA27A9E"/>
    <w:multiLevelType w:val="hybridMultilevel"/>
    <w:tmpl w:val="7F1480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7D741AD4"/>
    <w:multiLevelType w:val="hybridMultilevel"/>
    <w:tmpl w:val="B220EE2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31"/>
  </w:num>
  <w:num w:numId="3">
    <w:abstractNumId w:val="9"/>
  </w:num>
  <w:num w:numId="4">
    <w:abstractNumId w:val="8"/>
  </w:num>
  <w:num w:numId="5">
    <w:abstractNumId w:val="13"/>
  </w:num>
  <w:num w:numId="6">
    <w:abstractNumId w:val="10"/>
  </w:num>
  <w:num w:numId="7">
    <w:abstractNumId w:val="19"/>
  </w:num>
  <w:num w:numId="8">
    <w:abstractNumId w:val="21"/>
  </w:num>
  <w:num w:numId="9">
    <w:abstractNumId w:val="17"/>
  </w:num>
  <w:num w:numId="10">
    <w:abstractNumId w:val="26"/>
  </w:num>
  <w:num w:numId="11">
    <w:abstractNumId w:val="25"/>
  </w:num>
  <w:num w:numId="12">
    <w:abstractNumId w:val="14"/>
  </w:num>
  <w:num w:numId="13">
    <w:abstractNumId w:val="4"/>
  </w:num>
  <w:num w:numId="14">
    <w:abstractNumId w:val="5"/>
  </w:num>
  <w:num w:numId="15">
    <w:abstractNumId w:val="3"/>
  </w:num>
  <w:num w:numId="16">
    <w:abstractNumId w:val="22"/>
  </w:num>
  <w:num w:numId="17">
    <w:abstractNumId w:val="15"/>
  </w:num>
  <w:num w:numId="18">
    <w:abstractNumId w:val="28"/>
  </w:num>
  <w:num w:numId="19">
    <w:abstractNumId w:val="33"/>
  </w:num>
  <w:num w:numId="20">
    <w:abstractNumId w:val="11"/>
  </w:num>
  <w:num w:numId="21">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2">
    <w:abstractNumId w:val="20"/>
  </w:num>
  <w:num w:numId="23">
    <w:abstractNumId w:val="12"/>
  </w:num>
  <w:num w:numId="24">
    <w:abstractNumId w:val="30"/>
  </w:num>
  <w:num w:numId="25">
    <w:abstractNumId w:val="23"/>
  </w:num>
  <w:num w:numId="26">
    <w:abstractNumId w:val="0"/>
  </w:num>
  <w:num w:numId="27">
    <w:abstractNumId w:val="7"/>
  </w:num>
  <w:num w:numId="28">
    <w:abstractNumId w:val="24"/>
  </w:num>
  <w:num w:numId="29">
    <w:abstractNumId w:val="29"/>
  </w:num>
  <w:num w:numId="30">
    <w:abstractNumId w:val="27"/>
  </w:num>
  <w:num w:numId="31">
    <w:abstractNumId w:val="2"/>
  </w:num>
  <w:num w:numId="32">
    <w:abstractNumId w:val="32"/>
  </w:num>
  <w:num w:numId="33">
    <w:abstractNumId w:val="18"/>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72F"/>
    <w:rsid w:val="00000105"/>
    <w:rsid w:val="00001F22"/>
    <w:rsid w:val="000024BE"/>
    <w:rsid w:val="00002D30"/>
    <w:rsid w:val="0000436D"/>
    <w:rsid w:val="0000527C"/>
    <w:rsid w:val="00005578"/>
    <w:rsid w:val="000067A1"/>
    <w:rsid w:val="00011304"/>
    <w:rsid w:val="0001175B"/>
    <w:rsid w:val="00011AC3"/>
    <w:rsid w:val="00011CC8"/>
    <w:rsid w:val="00013D22"/>
    <w:rsid w:val="00013D6E"/>
    <w:rsid w:val="000143E7"/>
    <w:rsid w:val="00014AC7"/>
    <w:rsid w:val="00017B18"/>
    <w:rsid w:val="0002026B"/>
    <w:rsid w:val="00023CEA"/>
    <w:rsid w:val="0002704B"/>
    <w:rsid w:val="00027B87"/>
    <w:rsid w:val="00031094"/>
    <w:rsid w:val="00031E37"/>
    <w:rsid w:val="00032FA2"/>
    <w:rsid w:val="00033874"/>
    <w:rsid w:val="00034E6E"/>
    <w:rsid w:val="00035AEC"/>
    <w:rsid w:val="00040E69"/>
    <w:rsid w:val="00044609"/>
    <w:rsid w:val="00044CEF"/>
    <w:rsid w:val="000456D6"/>
    <w:rsid w:val="0004774F"/>
    <w:rsid w:val="00047E0D"/>
    <w:rsid w:val="00052644"/>
    <w:rsid w:val="00054CB9"/>
    <w:rsid w:val="00055D86"/>
    <w:rsid w:val="00060351"/>
    <w:rsid w:val="00060921"/>
    <w:rsid w:val="0006185A"/>
    <w:rsid w:val="00062098"/>
    <w:rsid w:val="000623FC"/>
    <w:rsid w:val="00064AA1"/>
    <w:rsid w:val="00064EEA"/>
    <w:rsid w:val="000653C8"/>
    <w:rsid w:val="0006570C"/>
    <w:rsid w:val="00066134"/>
    <w:rsid w:val="000666BD"/>
    <w:rsid w:val="000671E2"/>
    <w:rsid w:val="000672EF"/>
    <w:rsid w:val="00067F9C"/>
    <w:rsid w:val="0007007B"/>
    <w:rsid w:val="000701E4"/>
    <w:rsid w:val="00071572"/>
    <w:rsid w:val="000716D6"/>
    <w:rsid w:val="00071E5E"/>
    <w:rsid w:val="00073EA1"/>
    <w:rsid w:val="00074049"/>
    <w:rsid w:val="00075542"/>
    <w:rsid w:val="00075694"/>
    <w:rsid w:val="0007628A"/>
    <w:rsid w:val="00076D7A"/>
    <w:rsid w:val="00077B15"/>
    <w:rsid w:val="00077CC7"/>
    <w:rsid w:val="00080B4C"/>
    <w:rsid w:val="00080D44"/>
    <w:rsid w:val="00082555"/>
    <w:rsid w:val="000828ED"/>
    <w:rsid w:val="000830A2"/>
    <w:rsid w:val="00084692"/>
    <w:rsid w:val="000854B7"/>
    <w:rsid w:val="00085A79"/>
    <w:rsid w:val="0008645D"/>
    <w:rsid w:val="000867BE"/>
    <w:rsid w:val="00086A94"/>
    <w:rsid w:val="00087BE4"/>
    <w:rsid w:val="00090743"/>
    <w:rsid w:val="0009494D"/>
    <w:rsid w:val="0009582B"/>
    <w:rsid w:val="0009594E"/>
    <w:rsid w:val="000966E6"/>
    <w:rsid w:val="00096B76"/>
    <w:rsid w:val="0009741B"/>
    <w:rsid w:val="00097535"/>
    <w:rsid w:val="00097EFD"/>
    <w:rsid w:val="00097F6B"/>
    <w:rsid w:val="000A0551"/>
    <w:rsid w:val="000A085D"/>
    <w:rsid w:val="000A1753"/>
    <w:rsid w:val="000A2696"/>
    <w:rsid w:val="000A5349"/>
    <w:rsid w:val="000A57A3"/>
    <w:rsid w:val="000A594D"/>
    <w:rsid w:val="000A65E2"/>
    <w:rsid w:val="000A6605"/>
    <w:rsid w:val="000A7665"/>
    <w:rsid w:val="000B0381"/>
    <w:rsid w:val="000B1AA3"/>
    <w:rsid w:val="000B2A95"/>
    <w:rsid w:val="000B3B66"/>
    <w:rsid w:val="000B3EE9"/>
    <w:rsid w:val="000B4431"/>
    <w:rsid w:val="000B487F"/>
    <w:rsid w:val="000B5B6B"/>
    <w:rsid w:val="000B5C1C"/>
    <w:rsid w:val="000B78B7"/>
    <w:rsid w:val="000C154C"/>
    <w:rsid w:val="000C1AB4"/>
    <w:rsid w:val="000C3214"/>
    <w:rsid w:val="000C53B2"/>
    <w:rsid w:val="000C657F"/>
    <w:rsid w:val="000C6F6F"/>
    <w:rsid w:val="000C7904"/>
    <w:rsid w:val="000C7D39"/>
    <w:rsid w:val="000D49A0"/>
    <w:rsid w:val="000D52B1"/>
    <w:rsid w:val="000D5368"/>
    <w:rsid w:val="000D5437"/>
    <w:rsid w:val="000D5A18"/>
    <w:rsid w:val="000D633D"/>
    <w:rsid w:val="000D6600"/>
    <w:rsid w:val="000E24E6"/>
    <w:rsid w:val="000E441C"/>
    <w:rsid w:val="000E4884"/>
    <w:rsid w:val="000E5FFA"/>
    <w:rsid w:val="000E7435"/>
    <w:rsid w:val="000F09FA"/>
    <w:rsid w:val="000F2336"/>
    <w:rsid w:val="000F26FE"/>
    <w:rsid w:val="000F5E6F"/>
    <w:rsid w:val="000F797A"/>
    <w:rsid w:val="00100055"/>
    <w:rsid w:val="00100356"/>
    <w:rsid w:val="00100D54"/>
    <w:rsid w:val="0010293C"/>
    <w:rsid w:val="00102A29"/>
    <w:rsid w:val="0010361F"/>
    <w:rsid w:val="00103AC6"/>
    <w:rsid w:val="00103FD6"/>
    <w:rsid w:val="00106589"/>
    <w:rsid w:val="00107848"/>
    <w:rsid w:val="0011083D"/>
    <w:rsid w:val="001115E5"/>
    <w:rsid w:val="0011275C"/>
    <w:rsid w:val="00116F3E"/>
    <w:rsid w:val="0012097D"/>
    <w:rsid w:val="001210C9"/>
    <w:rsid w:val="00123109"/>
    <w:rsid w:val="00123444"/>
    <w:rsid w:val="00123C69"/>
    <w:rsid w:val="00123D17"/>
    <w:rsid w:val="0013170A"/>
    <w:rsid w:val="00131775"/>
    <w:rsid w:val="00132C0E"/>
    <w:rsid w:val="00132DCA"/>
    <w:rsid w:val="001358AE"/>
    <w:rsid w:val="00135D1E"/>
    <w:rsid w:val="00135EB9"/>
    <w:rsid w:val="00136A86"/>
    <w:rsid w:val="00140471"/>
    <w:rsid w:val="00140513"/>
    <w:rsid w:val="00141DBE"/>
    <w:rsid w:val="00142529"/>
    <w:rsid w:val="00144AE9"/>
    <w:rsid w:val="00146033"/>
    <w:rsid w:val="00146DB2"/>
    <w:rsid w:val="00147798"/>
    <w:rsid w:val="001501C4"/>
    <w:rsid w:val="00152832"/>
    <w:rsid w:val="00152D67"/>
    <w:rsid w:val="001535C7"/>
    <w:rsid w:val="00153F14"/>
    <w:rsid w:val="0015461C"/>
    <w:rsid w:val="00154BE6"/>
    <w:rsid w:val="00155C3B"/>
    <w:rsid w:val="00155EF0"/>
    <w:rsid w:val="00156A44"/>
    <w:rsid w:val="00160363"/>
    <w:rsid w:val="001608AD"/>
    <w:rsid w:val="00161DEB"/>
    <w:rsid w:val="00162C17"/>
    <w:rsid w:val="00163457"/>
    <w:rsid w:val="00165D59"/>
    <w:rsid w:val="00167360"/>
    <w:rsid w:val="001727B0"/>
    <w:rsid w:val="001757D0"/>
    <w:rsid w:val="00177D01"/>
    <w:rsid w:val="00180608"/>
    <w:rsid w:val="00180DE8"/>
    <w:rsid w:val="00183605"/>
    <w:rsid w:val="00183829"/>
    <w:rsid w:val="00183A9C"/>
    <w:rsid w:val="001845F8"/>
    <w:rsid w:val="00184FAA"/>
    <w:rsid w:val="00185379"/>
    <w:rsid w:val="0018543A"/>
    <w:rsid w:val="00185868"/>
    <w:rsid w:val="00187EC8"/>
    <w:rsid w:val="00192D47"/>
    <w:rsid w:val="0019416F"/>
    <w:rsid w:val="00196898"/>
    <w:rsid w:val="00196CDC"/>
    <w:rsid w:val="001974FF"/>
    <w:rsid w:val="001A1A0D"/>
    <w:rsid w:val="001A20CF"/>
    <w:rsid w:val="001A2F99"/>
    <w:rsid w:val="001A47A5"/>
    <w:rsid w:val="001A6B8B"/>
    <w:rsid w:val="001A708B"/>
    <w:rsid w:val="001A789C"/>
    <w:rsid w:val="001B0D22"/>
    <w:rsid w:val="001B110D"/>
    <w:rsid w:val="001B1263"/>
    <w:rsid w:val="001B18D7"/>
    <w:rsid w:val="001B269E"/>
    <w:rsid w:val="001B2CFF"/>
    <w:rsid w:val="001B38F2"/>
    <w:rsid w:val="001B3E0B"/>
    <w:rsid w:val="001B49AE"/>
    <w:rsid w:val="001B4F7F"/>
    <w:rsid w:val="001B5552"/>
    <w:rsid w:val="001B72C1"/>
    <w:rsid w:val="001B77D5"/>
    <w:rsid w:val="001B7BA3"/>
    <w:rsid w:val="001C0429"/>
    <w:rsid w:val="001C1E55"/>
    <w:rsid w:val="001C2C6B"/>
    <w:rsid w:val="001C3A3A"/>
    <w:rsid w:val="001C3C7D"/>
    <w:rsid w:val="001C4CD3"/>
    <w:rsid w:val="001C5166"/>
    <w:rsid w:val="001C5ECE"/>
    <w:rsid w:val="001C6200"/>
    <w:rsid w:val="001C647E"/>
    <w:rsid w:val="001C6653"/>
    <w:rsid w:val="001D0BE9"/>
    <w:rsid w:val="001D142F"/>
    <w:rsid w:val="001D1C4F"/>
    <w:rsid w:val="001D2AC8"/>
    <w:rsid w:val="001D2C46"/>
    <w:rsid w:val="001D4888"/>
    <w:rsid w:val="001D4CDA"/>
    <w:rsid w:val="001D6785"/>
    <w:rsid w:val="001D74F5"/>
    <w:rsid w:val="001D7531"/>
    <w:rsid w:val="001D775D"/>
    <w:rsid w:val="001D7D4E"/>
    <w:rsid w:val="001E03C4"/>
    <w:rsid w:val="001E0C11"/>
    <w:rsid w:val="001E22F2"/>
    <w:rsid w:val="001E2659"/>
    <w:rsid w:val="001E2F40"/>
    <w:rsid w:val="001E4C0F"/>
    <w:rsid w:val="001E57CE"/>
    <w:rsid w:val="001E58C6"/>
    <w:rsid w:val="001E673F"/>
    <w:rsid w:val="001E6A72"/>
    <w:rsid w:val="001E6EFE"/>
    <w:rsid w:val="001F1817"/>
    <w:rsid w:val="001F1977"/>
    <w:rsid w:val="001F352C"/>
    <w:rsid w:val="001F3EFE"/>
    <w:rsid w:val="001F4757"/>
    <w:rsid w:val="001F662F"/>
    <w:rsid w:val="001F7F81"/>
    <w:rsid w:val="0020019F"/>
    <w:rsid w:val="00200E56"/>
    <w:rsid w:val="00201444"/>
    <w:rsid w:val="002031C2"/>
    <w:rsid w:val="00203321"/>
    <w:rsid w:val="00203501"/>
    <w:rsid w:val="002047CA"/>
    <w:rsid w:val="00205CFC"/>
    <w:rsid w:val="00207BA6"/>
    <w:rsid w:val="00210033"/>
    <w:rsid w:val="002119C0"/>
    <w:rsid w:val="00212086"/>
    <w:rsid w:val="00212D67"/>
    <w:rsid w:val="002133F7"/>
    <w:rsid w:val="002140F7"/>
    <w:rsid w:val="00214798"/>
    <w:rsid w:val="00214A3D"/>
    <w:rsid w:val="002153C7"/>
    <w:rsid w:val="002169BE"/>
    <w:rsid w:val="00217BD0"/>
    <w:rsid w:val="00220C0D"/>
    <w:rsid w:val="002210EA"/>
    <w:rsid w:val="002215EF"/>
    <w:rsid w:val="002216CF"/>
    <w:rsid w:val="00222627"/>
    <w:rsid w:val="00222AEC"/>
    <w:rsid w:val="00222C1F"/>
    <w:rsid w:val="00223107"/>
    <w:rsid w:val="0022455A"/>
    <w:rsid w:val="00227543"/>
    <w:rsid w:val="00227CA8"/>
    <w:rsid w:val="00230657"/>
    <w:rsid w:val="00230F73"/>
    <w:rsid w:val="002311C1"/>
    <w:rsid w:val="00231BB7"/>
    <w:rsid w:val="002324D4"/>
    <w:rsid w:val="00233C24"/>
    <w:rsid w:val="0023599D"/>
    <w:rsid w:val="00235C1E"/>
    <w:rsid w:val="00235F73"/>
    <w:rsid w:val="0024056F"/>
    <w:rsid w:val="00241672"/>
    <w:rsid w:val="0024382E"/>
    <w:rsid w:val="00245C6F"/>
    <w:rsid w:val="00246F46"/>
    <w:rsid w:val="00247BC7"/>
    <w:rsid w:val="002502AE"/>
    <w:rsid w:val="00250E57"/>
    <w:rsid w:val="00256EF9"/>
    <w:rsid w:val="0026164F"/>
    <w:rsid w:val="00262B09"/>
    <w:rsid w:val="002646E9"/>
    <w:rsid w:val="00264E6F"/>
    <w:rsid w:val="00264FE7"/>
    <w:rsid w:val="0026681F"/>
    <w:rsid w:val="00267581"/>
    <w:rsid w:val="00267F5D"/>
    <w:rsid w:val="00271208"/>
    <w:rsid w:val="00271448"/>
    <w:rsid w:val="00271B8D"/>
    <w:rsid w:val="0027200B"/>
    <w:rsid w:val="00272E13"/>
    <w:rsid w:val="00272FCE"/>
    <w:rsid w:val="002734B5"/>
    <w:rsid w:val="00273B16"/>
    <w:rsid w:val="00277BF9"/>
    <w:rsid w:val="0028078B"/>
    <w:rsid w:val="0028101A"/>
    <w:rsid w:val="00281532"/>
    <w:rsid w:val="002818AB"/>
    <w:rsid w:val="00283995"/>
    <w:rsid w:val="0028680C"/>
    <w:rsid w:val="0028701F"/>
    <w:rsid w:val="00290999"/>
    <w:rsid w:val="00293461"/>
    <w:rsid w:val="002941E5"/>
    <w:rsid w:val="00294DC2"/>
    <w:rsid w:val="00296258"/>
    <w:rsid w:val="002967D6"/>
    <w:rsid w:val="002A14EC"/>
    <w:rsid w:val="002A1702"/>
    <w:rsid w:val="002A2942"/>
    <w:rsid w:val="002A461E"/>
    <w:rsid w:val="002A6115"/>
    <w:rsid w:val="002A62E5"/>
    <w:rsid w:val="002A69C4"/>
    <w:rsid w:val="002A6B14"/>
    <w:rsid w:val="002A7483"/>
    <w:rsid w:val="002A7F59"/>
    <w:rsid w:val="002B185C"/>
    <w:rsid w:val="002B1870"/>
    <w:rsid w:val="002B28CB"/>
    <w:rsid w:val="002B28FF"/>
    <w:rsid w:val="002B3421"/>
    <w:rsid w:val="002B5942"/>
    <w:rsid w:val="002B596E"/>
    <w:rsid w:val="002B5CA2"/>
    <w:rsid w:val="002B62E9"/>
    <w:rsid w:val="002B6F57"/>
    <w:rsid w:val="002B7C24"/>
    <w:rsid w:val="002C0488"/>
    <w:rsid w:val="002C17A3"/>
    <w:rsid w:val="002C3A8A"/>
    <w:rsid w:val="002C3E39"/>
    <w:rsid w:val="002C5B26"/>
    <w:rsid w:val="002C6053"/>
    <w:rsid w:val="002C64AD"/>
    <w:rsid w:val="002C7896"/>
    <w:rsid w:val="002D00E7"/>
    <w:rsid w:val="002D0DC8"/>
    <w:rsid w:val="002D1976"/>
    <w:rsid w:val="002D1A1A"/>
    <w:rsid w:val="002D1F58"/>
    <w:rsid w:val="002D4909"/>
    <w:rsid w:val="002D4997"/>
    <w:rsid w:val="002D634B"/>
    <w:rsid w:val="002D7D89"/>
    <w:rsid w:val="002E3312"/>
    <w:rsid w:val="002E4922"/>
    <w:rsid w:val="002E55AD"/>
    <w:rsid w:val="002E5CEB"/>
    <w:rsid w:val="002F08A0"/>
    <w:rsid w:val="002F1C79"/>
    <w:rsid w:val="002F2357"/>
    <w:rsid w:val="002F27F0"/>
    <w:rsid w:val="002F2CCC"/>
    <w:rsid w:val="002F380E"/>
    <w:rsid w:val="002F3996"/>
    <w:rsid w:val="002F55E8"/>
    <w:rsid w:val="002F799F"/>
    <w:rsid w:val="0030161A"/>
    <w:rsid w:val="003030ED"/>
    <w:rsid w:val="003043BB"/>
    <w:rsid w:val="003045A2"/>
    <w:rsid w:val="003063B6"/>
    <w:rsid w:val="003133A8"/>
    <w:rsid w:val="00313A07"/>
    <w:rsid w:val="00313E4E"/>
    <w:rsid w:val="003159A0"/>
    <w:rsid w:val="00321643"/>
    <w:rsid w:val="00321D26"/>
    <w:rsid w:val="00321D5E"/>
    <w:rsid w:val="00321F21"/>
    <w:rsid w:val="00322321"/>
    <w:rsid w:val="0032253C"/>
    <w:rsid w:val="00324571"/>
    <w:rsid w:val="003249B6"/>
    <w:rsid w:val="0032500D"/>
    <w:rsid w:val="0032566C"/>
    <w:rsid w:val="003262CC"/>
    <w:rsid w:val="00326643"/>
    <w:rsid w:val="0032782B"/>
    <w:rsid w:val="00327A36"/>
    <w:rsid w:val="00330A75"/>
    <w:rsid w:val="00330DA8"/>
    <w:rsid w:val="00332B9D"/>
    <w:rsid w:val="003334D6"/>
    <w:rsid w:val="003335C2"/>
    <w:rsid w:val="003335C7"/>
    <w:rsid w:val="003353F3"/>
    <w:rsid w:val="00337CEF"/>
    <w:rsid w:val="00337D98"/>
    <w:rsid w:val="00340356"/>
    <w:rsid w:val="003422C2"/>
    <w:rsid w:val="00342D38"/>
    <w:rsid w:val="00344058"/>
    <w:rsid w:val="00344565"/>
    <w:rsid w:val="003451E1"/>
    <w:rsid w:val="003452D2"/>
    <w:rsid w:val="00347023"/>
    <w:rsid w:val="00347114"/>
    <w:rsid w:val="00347FDF"/>
    <w:rsid w:val="003509AE"/>
    <w:rsid w:val="003516D3"/>
    <w:rsid w:val="0035303F"/>
    <w:rsid w:val="00353C3B"/>
    <w:rsid w:val="00354A37"/>
    <w:rsid w:val="00355ACA"/>
    <w:rsid w:val="00356FE2"/>
    <w:rsid w:val="003618DB"/>
    <w:rsid w:val="003632F1"/>
    <w:rsid w:val="00363FCA"/>
    <w:rsid w:val="00364A05"/>
    <w:rsid w:val="003652AF"/>
    <w:rsid w:val="00365B54"/>
    <w:rsid w:val="00367017"/>
    <w:rsid w:val="00367778"/>
    <w:rsid w:val="00367CDB"/>
    <w:rsid w:val="00370262"/>
    <w:rsid w:val="00373344"/>
    <w:rsid w:val="0037517B"/>
    <w:rsid w:val="00377824"/>
    <w:rsid w:val="00377A86"/>
    <w:rsid w:val="00377DEE"/>
    <w:rsid w:val="00377DFA"/>
    <w:rsid w:val="00377E1D"/>
    <w:rsid w:val="00380E48"/>
    <w:rsid w:val="00382D5F"/>
    <w:rsid w:val="003836E8"/>
    <w:rsid w:val="00383EFC"/>
    <w:rsid w:val="003875CD"/>
    <w:rsid w:val="00387DA6"/>
    <w:rsid w:val="0039193F"/>
    <w:rsid w:val="00392D1F"/>
    <w:rsid w:val="00393A5B"/>
    <w:rsid w:val="00393F14"/>
    <w:rsid w:val="00395DF2"/>
    <w:rsid w:val="00396A3D"/>
    <w:rsid w:val="00396D95"/>
    <w:rsid w:val="003970BA"/>
    <w:rsid w:val="003A275C"/>
    <w:rsid w:val="003A2B9D"/>
    <w:rsid w:val="003A585C"/>
    <w:rsid w:val="003A592F"/>
    <w:rsid w:val="003A609E"/>
    <w:rsid w:val="003B27C0"/>
    <w:rsid w:val="003B3AA4"/>
    <w:rsid w:val="003B3BA2"/>
    <w:rsid w:val="003B3C89"/>
    <w:rsid w:val="003B3C8B"/>
    <w:rsid w:val="003B4BF7"/>
    <w:rsid w:val="003B5F03"/>
    <w:rsid w:val="003B72DF"/>
    <w:rsid w:val="003B7A4B"/>
    <w:rsid w:val="003B7E2B"/>
    <w:rsid w:val="003C0CF2"/>
    <w:rsid w:val="003C1B02"/>
    <w:rsid w:val="003C5265"/>
    <w:rsid w:val="003C53C5"/>
    <w:rsid w:val="003C6BDE"/>
    <w:rsid w:val="003C6C31"/>
    <w:rsid w:val="003C74EA"/>
    <w:rsid w:val="003C7518"/>
    <w:rsid w:val="003C7554"/>
    <w:rsid w:val="003D096B"/>
    <w:rsid w:val="003D1B2A"/>
    <w:rsid w:val="003D1EF0"/>
    <w:rsid w:val="003D5953"/>
    <w:rsid w:val="003D6954"/>
    <w:rsid w:val="003E179C"/>
    <w:rsid w:val="003E22D0"/>
    <w:rsid w:val="003E4110"/>
    <w:rsid w:val="003E4234"/>
    <w:rsid w:val="003E543B"/>
    <w:rsid w:val="003E6E3A"/>
    <w:rsid w:val="003E7F4B"/>
    <w:rsid w:val="003F04D6"/>
    <w:rsid w:val="003F170A"/>
    <w:rsid w:val="003F2176"/>
    <w:rsid w:val="003F2E29"/>
    <w:rsid w:val="003F3EC6"/>
    <w:rsid w:val="003F41E5"/>
    <w:rsid w:val="003F4AA8"/>
    <w:rsid w:val="003F5D29"/>
    <w:rsid w:val="003F78AA"/>
    <w:rsid w:val="004016C6"/>
    <w:rsid w:val="0040203A"/>
    <w:rsid w:val="0040392C"/>
    <w:rsid w:val="00411E24"/>
    <w:rsid w:val="004121AD"/>
    <w:rsid w:val="00413CB2"/>
    <w:rsid w:val="00413E57"/>
    <w:rsid w:val="0041505D"/>
    <w:rsid w:val="00415345"/>
    <w:rsid w:val="00415466"/>
    <w:rsid w:val="0041685B"/>
    <w:rsid w:val="004179DF"/>
    <w:rsid w:val="00423BE3"/>
    <w:rsid w:val="00424980"/>
    <w:rsid w:val="0042507C"/>
    <w:rsid w:val="00425191"/>
    <w:rsid w:val="00426B07"/>
    <w:rsid w:val="00430B82"/>
    <w:rsid w:val="00430CBE"/>
    <w:rsid w:val="0043481C"/>
    <w:rsid w:val="00434AAA"/>
    <w:rsid w:val="00434B14"/>
    <w:rsid w:val="00435281"/>
    <w:rsid w:val="004367D5"/>
    <w:rsid w:val="00442D23"/>
    <w:rsid w:val="00444929"/>
    <w:rsid w:val="0044527E"/>
    <w:rsid w:val="00445C41"/>
    <w:rsid w:val="00445DC9"/>
    <w:rsid w:val="00445FD8"/>
    <w:rsid w:val="00447CC0"/>
    <w:rsid w:val="004501AD"/>
    <w:rsid w:val="00451436"/>
    <w:rsid w:val="00453A10"/>
    <w:rsid w:val="0045480B"/>
    <w:rsid w:val="00454F75"/>
    <w:rsid w:val="004559E3"/>
    <w:rsid w:val="00455D69"/>
    <w:rsid w:val="0045699D"/>
    <w:rsid w:val="00456C62"/>
    <w:rsid w:val="0045780D"/>
    <w:rsid w:val="00457969"/>
    <w:rsid w:val="004579ED"/>
    <w:rsid w:val="0046026F"/>
    <w:rsid w:val="00460D9E"/>
    <w:rsid w:val="00461440"/>
    <w:rsid w:val="00461E35"/>
    <w:rsid w:val="00462632"/>
    <w:rsid w:val="004627C5"/>
    <w:rsid w:val="0046374E"/>
    <w:rsid w:val="00463BAE"/>
    <w:rsid w:val="0046511F"/>
    <w:rsid w:val="00465FF5"/>
    <w:rsid w:val="00466BD0"/>
    <w:rsid w:val="00467137"/>
    <w:rsid w:val="00470868"/>
    <w:rsid w:val="00474DA2"/>
    <w:rsid w:val="004760E6"/>
    <w:rsid w:val="004764C2"/>
    <w:rsid w:val="0047685D"/>
    <w:rsid w:val="0048075A"/>
    <w:rsid w:val="00480D37"/>
    <w:rsid w:val="0048105F"/>
    <w:rsid w:val="0048187A"/>
    <w:rsid w:val="00482F8B"/>
    <w:rsid w:val="00484104"/>
    <w:rsid w:val="004848D4"/>
    <w:rsid w:val="0048491B"/>
    <w:rsid w:val="00484B4B"/>
    <w:rsid w:val="0048612C"/>
    <w:rsid w:val="00491028"/>
    <w:rsid w:val="00492A4A"/>
    <w:rsid w:val="004944B2"/>
    <w:rsid w:val="0049546B"/>
    <w:rsid w:val="00495B05"/>
    <w:rsid w:val="00495CD7"/>
    <w:rsid w:val="00495E6A"/>
    <w:rsid w:val="00497E31"/>
    <w:rsid w:val="004A0961"/>
    <w:rsid w:val="004A21FB"/>
    <w:rsid w:val="004A27B4"/>
    <w:rsid w:val="004A2C05"/>
    <w:rsid w:val="004A40EC"/>
    <w:rsid w:val="004A4A15"/>
    <w:rsid w:val="004A52A2"/>
    <w:rsid w:val="004A7DE3"/>
    <w:rsid w:val="004B06AE"/>
    <w:rsid w:val="004B10F3"/>
    <w:rsid w:val="004B21A1"/>
    <w:rsid w:val="004B2A03"/>
    <w:rsid w:val="004B2C5E"/>
    <w:rsid w:val="004B46A0"/>
    <w:rsid w:val="004B6535"/>
    <w:rsid w:val="004B73B6"/>
    <w:rsid w:val="004B7CB3"/>
    <w:rsid w:val="004C03CD"/>
    <w:rsid w:val="004C3A93"/>
    <w:rsid w:val="004C3B01"/>
    <w:rsid w:val="004C46CA"/>
    <w:rsid w:val="004C554E"/>
    <w:rsid w:val="004C6AE4"/>
    <w:rsid w:val="004D0B3C"/>
    <w:rsid w:val="004D1CE6"/>
    <w:rsid w:val="004D2C85"/>
    <w:rsid w:val="004D38FC"/>
    <w:rsid w:val="004D4149"/>
    <w:rsid w:val="004D44BC"/>
    <w:rsid w:val="004D4652"/>
    <w:rsid w:val="004D478D"/>
    <w:rsid w:val="004D4C85"/>
    <w:rsid w:val="004D7112"/>
    <w:rsid w:val="004D7AB5"/>
    <w:rsid w:val="004E02BE"/>
    <w:rsid w:val="004E10E0"/>
    <w:rsid w:val="004E1F35"/>
    <w:rsid w:val="004E3013"/>
    <w:rsid w:val="004E37F7"/>
    <w:rsid w:val="004E3839"/>
    <w:rsid w:val="004E4024"/>
    <w:rsid w:val="004E4705"/>
    <w:rsid w:val="004E62B4"/>
    <w:rsid w:val="004E637D"/>
    <w:rsid w:val="004E6A48"/>
    <w:rsid w:val="004E749D"/>
    <w:rsid w:val="004E7DC6"/>
    <w:rsid w:val="004F0986"/>
    <w:rsid w:val="004F360C"/>
    <w:rsid w:val="004F397B"/>
    <w:rsid w:val="004F3AD6"/>
    <w:rsid w:val="004F3C4D"/>
    <w:rsid w:val="004F43EF"/>
    <w:rsid w:val="004F523A"/>
    <w:rsid w:val="004F772A"/>
    <w:rsid w:val="00504C46"/>
    <w:rsid w:val="00505533"/>
    <w:rsid w:val="005060AF"/>
    <w:rsid w:val="005063EE"/>
    <w:rsid w:val="0051024F"/>
    <w:rsid w:val="005107BA"/>
    <w:rsid w:val="0051141A"/>
    <w:rsid w:val="005117CE"/>
    <w:rsid w:val="00512A5D"/>
    <w:rsid w:val="00520660"/>
    <w:rsid w:val="00521717"/>
    <w:rsid w:val="00522BB0"/>
    <w:rsid w:val="00523BDC"/>
    <w:rsid w:val="00524D1F"/>
    <w:rsid w:val="00527686"/>
    <w:rsid w:val="005334EC"/>
    <w:rsid w:val="00536018"/>
    <w:rsid w:val="00540B94"/>
    <w:rsid w:val="005424EB"/>
    <w:rsid w:val="0054279D"/>
    <w:rsid w:val="00542AAF"/>
    <w:rsid w:val="005439D2"/>
    <w:rsid w:val="00550C58"/>
    <w:rsid w:val="00551465"/>
    <w:rsid w:val="00552A09"/>
    <w:rsid w:val="00553A7F"/>
    <w:rsid w:val="005551CF"/>
    <w:rsid w:val="0055538E"/>
    <w:rsid w:val="0055666A"/>
    <w:rsid w:val="00556D10"/>
    <w:rsid w:val="00556D24"/>
    <w:rsid w:val="005603B6"/>
    <w:rsid w:val="00560617"/>
    <w:rsid w:val="00560B06"/>
    <w:rsid w:val="00560BE1"/>
    <w:rsid w:val="00561B29"/>
    <w:rsid w:val="00564715"/>
    <w:rsid w:val="00565E05"/>
    <w:rsid w:val="00566D35"/>
    <w:rsid w:val="00566DBF"/>
    <w:rsid w:val="005678DC"/>
    <w:rsid w:val="00571705"/>
    <w:rsid w:val="00571D99"/>
    <w:rsid w:val="00572C20"/>
    <w:rsid w:val="00574532"/>
    <w:rsid w:val="005746D5"/>
    <w:rsid w:val="005749A6"/>
    <w:rsid w:val="00581EA6"/>
    <w:rsid w:val="00582978"/>
    <w:rsid w:val="00582C20"/>
    <w:rsid w:val="00583CA1"/>
    <w:rsid w:val="00584E74"/>
    <w:rsid w:val="00585799"/>
    <w:rsid w:val="00585CC0"/>
    <w:rsid w:val="005912B7"/>
    <w:rsid w:val="0059262B"/>
    <w:rsid w:val="0059297D"/>
    <w:rsid w:val="00594948"/>
    <w:rsid w:val="005962D7"/>
    <w:rsid w:val="005966A7"/>
    <w:rsid w:val="005967DB"/>
    <w:rsid w:val="005A11C1"/>
    <w:rsid w:val="005A1410"/>
    <w:rsid w:val="005A16DF"/>
    <w:rsid w:val="005A2F8F"/>
    <w:rsid w:val="005A487C"/>
    <w:rsid w:val="005A626C"/>
    <w:rsid w:val="005A6592"/>
    <w:rsid w:val="005A6941"/>
    <w:rsid w:val="005A702B"/>
    <w:rsid w:val="005A7289"/>
    <w:rsid w:val="005A758A"/>
    <w:rsid w:val="005A75E6"/>
    <w:rsid w:val="005A7FA7"/>
    <w:rsid w:val="005B04CA"/>
    <w:rsid w:val="005B187A"/>
    <w:rsid w:val="005B1AB5"/>
    <w:rsid w:val="005B4765"/>
    <w:rsid w:val="005B4ED3"/>
    <w:rsid w:val="005B53D7"/>
    <w:rsid w:val="005B5866"/>
    <w:rsid w:val="005B6676"/>
    <w:rsid w:val="005B7B5A"/>
    <w:rsid w:val="005C106C"/>
    <w:rsid w:val="005C1377"/>
    <w:rsid w:val="005C2263"/>
    <w:rsid w:val="005C3C6C"/>
    <w:rsid w:val="005C4EDF"/>
    <w:rsid w:val="005C5426"/>
    <w:rsid w:val="005D14A7"/>
    <w:rsid w:val="005D16DF"/>
    <w:rsid w:val="005D2520"/>
    <w:rsid w:val="005D2A5A"/>
    <w:rsid w:val="005D2A70"/>
    <w:rsid w:val="005D525B"/>
    <w:rsid w:val="005D56F2"/>
    <w:rsid w:val="005D6697"/>
    <w:rsid w:val="005E064A"/>
    <w:rsid w:val="005E19DD"/>
    <w:rsid w:val="005E7542"/>
    <w:rsid w:val="005F0C03"/>
    <w:rsid w:val="005F14C1"/>
    <w:rsid w:val="005F4F0B"/>
    <w:rsid w:val="005F5422"/>
    <w:rsid w:val="005F59F5"/>
    <w:rsid w:val="005F7D3A"/>
    <w:rsid w:val="005F7FFB"/>
    <w:rsid w:val="0060053E"/>
    <w:rsid w:val="00600A8C"/>
    <w:rsid w:val="006013C3"/>
    <w:rsid w:val="006042CE"/>
    <w:rsid w:val="00604B1C"/>
    <w:rsid w:val="00605610"/>
    <w:rsid w:val="00610771"/>
    <w:rsid w:val="0061080F"/>
    <w:rsid w:val="006110DB"/>
    <w:rsid w:val="0061483F"/>
    <w:rsid w:val="006150C7"/>
    <w:rsid w:val="0062054F"/>
    <w:rsid w:val="00622BB7"/>
    <w:rsid w:val="00625440"/>
    <w:rsid w:val="00625489"/>
    <w:rsid w:val="00626D39"/>
    <w:rsid w:val="00627068"/>
    <w:rsid w:val="0062737F"/>
    <w:rsid w:val="00627D4D"/>
    <w:rsid w:val="00627ED1"/>
    <w:rsid w:val="00630106"/>
    <w:rsid w:val="0063068F"/>
    <w:rsid w:val="00631B2C"/>
    <w:rsid w:val="00632992"/>
    <w:rsid w:val="00633CAF"/>
    <w:rsid w:val="006340AD"/>
    <w:rsid w:val="0063415E"/>
    <w:rsid w:val="00634B7C"/>
    <w:rsid w:val="00634CEC"/>
    <w:rsid w:val="00635AAD"/>
    <w:rsid w:val="00637A91"/>
    <w:rsid w:val="00640DB2"/>
    <w:rsid w:val="00640FFA"/>
    <w:rsid w:val="0064100D"/>
    <w:rsid w:val="00643853"/>
    <w:rsid w:val="006464AD"/>
    <w:rsid w:val="00646611"/>
    <w:rsid w:val="0064676A"/>
    <w:rsid w:val="00647001"/>
    <w:rsid w:val="006513EF"/>
    <w:rsid w:val="00652181"/>
    <w:rsid w:val="00653458"/>
    <w:rsid w:val="00653E91"/>
    <w:rsid w:val="006560EC"/>
    <w:rsid w:val="0065620C"/>
    <w:rsid w:val="00661073"/>
    <w:rsid w:val="00661E0D"/>
    <w:rsid w:val="00663719"/>
    <w:rsid w:val="0066468C"/>
    <w:rsid w:val="00664DE7"/>
    <w:rsid w:val="006652D4"/>
    <w:rsid w:val="0066677F"/>
    <w:rsid w:val="006700A0"/>
    <w:rsid w:val="0067052D"/>
    <w:rsid w:val="00670FE0"/>
    <w:rsid w:val="00671579"/>
    <w:rsid w:val="00671CE5"/>
    <w:rsid w:val="006720C9"/>
    <w:rsid w:val="006721F4"/>
    <w:rsid w:val="00674B0C"/>
    <w:rsid w:val="006751CE"/>
    <w:rsid w:val="00675507"/>
    <w:rsid w:val="006759E7"/>
    <w:rsid w:val="006759F8"/>
    <w:rsid w:val="00675FFD"/>
    <w:rsid w:val="00676DE6"/>
    <w:rsid w:val="00682154"/>
    <w:rsid w:val="0068438E"/>
    <w:rsid w:val="00685439"/>
    <w:rsid w:val="0068613B"/>
    <w:rsid w:val="00687151"/>
    <w:rsid w:val="00687264"/>
    <w:rsid w:val="00691756"/>
    <w:rsid w:val="00691AD2"/>
    <w:rsid w:val="00692792"/>
    <w:rsid w:val="00693B84"/>
    <w:rsid w:val="006964D5"/>
    <w:rsid w:val="00697A98"/>
    <w:rsid w:val="006A4238"/>
    <w:rsid w:val="006A4312"/>
    <w:rsid w:val="006A7A23"/>
    <w:rsid w:val="006B0E46"/>
    <w:rsid w:val="006B2F37"/>
    <w:rsid w:val="006B36FA"/>
    <w:rsid w:val="006B3CC0"/>
    <w:rsid w:val="006B4837"/>
    <w:rsid w:val="006C13F1"/>
    <w:rsid w:val="006C1C38"/>
    <w:rsid w:val="006C2078"/>
    <w:rsid w:val="006C2C82"/>
    <w:rsid w:val="006C336B"/>
    <w:rsid w:val="006C5BBF"/>
    <w:rsid w:val="006C5C62"/>
    <w:rsid w:val="006C5D0A"/>
    <w:rsid w:val="006C644B"/>
    <w:rsid w:val="006C706E"/>
    <w:rsid w:val="006D12E9"/>
    <w:rsid w:val="006D1442"/>
    <w:rsid w:val="006D2B09"/>
    <w:rsid w:val="006D342E"/>
    <w:rsid w:val="006D3CD6"/>
    <w:rsid w:val="006D547B"/>
    <w:rsid w:val="006D6611"/>
    <w:rsid w:val="006E1729"/>
    <w:rsid w:val="006E38E6"/>
    <w:rsid w:val="006E4D72"/>
    <w:rsid w:val="006E5FA6"/>
    <w:rsid w:val="006E61F2"/>
    <w:rsid w:val="006E64AC"/>
    <w:rsid w:val="006E6581"/>
    <w:rsid w:val="006F3043"/>
    <w:rsid w:val="006F442C"/>
    <w:rsid w:val="006F50A4"/>
    <w:rsid w:val="006F6279"/>
    <w:rsid w:val="006F6EA5"/>
    <w:rsid w:val="006F718D"/>
    <w:rsid w:val="006F76E3"/>
    <w:rsid w:val="006F7CF5"/>
    <w:rsid w:val="006F7E1D"/>
    <w:rsid w:val="007009FD"/>
    <w:rsid w:val="0070160D"/>
    <w:rsid w:val="0070228C"/>
    <w:rsid w:val="00702A76"/>
    <w:rsid w:val="00702FD4"/>
    <w:rsid w:val="00705075"/>
    <w:rsid w:val="007058DE"/>
    <w:rsid w:val="0070740C"/>
    <w:rsid w:val="007101DB"/>
    <w:rsid w:val="0071038B"/>
    <w:rsid w:val="00711F15"/>
    <w:rsid w:val="00711FD7"/>
    <w:rsid w:val="00712432"/>
    <w:rsid w:val="00712C8B"/>
    <w:rsid w:val="0071302E"/>
    <w:rsid w:val="007137CC"/>
    <w:rsid w:val="00714342"/>
    <w:rsid w:val="00714C65"/>
    <w:rsid w:val="007151A8"/>
    <w:rsid w:val="00720361"/>
    <w:rsid w:val="0072066F"/>
    <w:rsid w:val="007206F7"/>
    <w:rsid w:val="007212E3"/>
    <w:rsid w:val="00722068"/>
    <w:rsid w:val="007224FA"/>
    <w:rsid w:val="00722B75"/>
    <w:rsid w:val="007231A3"/>
    <w:rsid w:val="00723B67"/>
    <w:rsid w:val="00726309"/>
    <w:rsid w:val="00726B7A"/>
    <w:rsid w:val="00727EF1"/>
    <w:rsid w:val="00730391"/>
    <w:rsid w:val="007316BB"/>
    <w:rsid w:val="007320B5"/>
    <w:rsid w:val="0073561C"/>
    <w:rsid w:val="00736BBF"/>
    <w:rsid w:val="00737D34"/>
    <w:rsid w:val="00742052"/>
    <w:rsid w:val="0074461C"/>
    <w:rsid w:val="007452F8"/>
    <w:rsid w:val="00745830"/>
    <w:rsid w:val="00745CA4"/>
    <w:rsid w:val="00745F52"/>
    <w:rsid w:val="00746755"/>
    <w:rsid w:val="00746F26"/>
    <w:rsid w:val="0075248F"/>
    <w:rsid w:val="0075319C"/>
    <w:rsid w:val="007606B7"/>
    <w:rsid w:val="00761FAD"/>
    <w:rsid w:val="007627B4"/>
    <w:rsid w:val="00763306"/>
    <w:rsid w:val="00763E5B"/>
    <w:rsid w:val="0076445F"/>
    <w:rsid w:val="0076474B"/>
    <w:rsid w:val="00764E4E"/>
    <w:rsid w:val="00765B75"/>
    <w:rsid w:val="00766460"/>
    <w:rsid w:val="00767C79"/>
    <w:rsid w:val="00767E17"/>
    <w:rsid w:val="00770432"/>
    <w:rsid w:val="00771AA0"/>
    <w:rsid w:val="00772AA2"/>
    <w:rsid w:val="00774B25"/>
    <w:rsid w:val="00777832"/>
    <w:rsid w:val="00777B88"/>
    <w:rsid w:val="0078082B"/>
    <w:rsid w:val="00782813"/>
    <w:rsid w:val="007846AD"/>
    <w:rsid w:val="00784B8A"/>
    <w:rsid w:val="00786ADE"/>
    <w:rsid w:val="00787B4A"/>
    <w:rsid w:val="0079147B"/>
    <w:rsid w:val="007924C9"/>
    <w:rsid w:val="00793260"/>
    <w:rsid w:val="00793750"/>
    <w:rsid w:val="0079456D"/>
    <w:rsid w:val="007945DE"/>
    <w:rsid w:val="00794F78"/>
    <w:rsid w:val="00797EC6"/>
    <w:rsid w:val="007A23FB"/>
    <w:rsid w:val="007A25AC"/>
    <w:rsid w:val="007A2E3B"/>
    <w:rsid w:val="007A5521"/>
    <w:rsid w:val="007A570A"/>
    <w:rsid w:val="007A5BEF"/>
    <w:rsid w:val="007A734D"/>
    <w:rsid w:val="007B159F"/>
    <w:rsid w:val="007B57B3"/>
    <w:rsid w:val="007B5E22"/>
    <w:rsid w:val="007B7495"/>
    <w:rsid w:val="007C1B8A"/>
    <w:rsid w:val="007C2504"/>
    <w:rsid w:val="007C332F"/>
    <w:rsid w:val="007C3F90"/>
    <w:rsid w:val="007C3FCE"/>
    <w:rsid w:val="007C4FFD"/>
    <w:rsid w:val="007C622C"/>
    <w:rsid w:val="007C6468"/>
    <w:rsid w:val="007D1937"/>
    <w:rsid w:val="007D3518"/>
    <w:rsid w:val="007D4FE4"/>
    <w:rsid w:val="007D711A"/>
    <w:rsid w:val="007E021A"/>
    <w:rsid w:val="007E065B"/>
    <w:rsid w:val="007E122C"/>
    <w:rsid w:val="007E442A"/>
    <w:rsid w:val="007E476B"/>
    <w:rsid w:val="007E5E25"/>
    <w:rsid w:val="007F2464"/>
    <w:rsid w:val="007F2D7C"/>
    <w:rsid w:val="007F3D12"/>
    <w:rsid w:val="007F3E0C"/>
    <w:rsid w:val="007F5965"/>
    <w:rsid w:val="007F698F"/>
    <w:rsid w:val="007F6E07"/>
    <w:rsid w:val="007F72D8"/>
    <w:rsid w:val="008010AE"/>
    <w:rsid w:val="008039ED"/>
    <w:rsid w:val="00803F85"/>
    <w:rsid w:val="008041B8"/>
    <w:rsid w:val="00804DA2"/>
    <w:rsid w:val="0080695E"/>
    <w:rsid w:val="00807705"/>
    <w:rsid w:val="00807F27"/>
    <w:rsid w:val="00810435"/>
    <w:rsid w:val="0081121A"/>
    <w:rsid w:val="00811376"/>
    <w:rsid w:val="008115FC"/>
    <w:rsid w:val="00812EAF"/>
    <w:rsid w:val="00813A38"/>
    <w:rsid w:val="00813C4F"/>
    <w:rsid w:val="00815B35"/>
    <w:rsid w:val="00816E6A"/>
    <w:rsid w:val="00820A72"/>
    <w:rsid w:val="00823165"/>
    <w:rsid w:val="00823AD8"/>
    <w:rsid w:val="00824524"/>
    <w:rsid w:val="008266CF"/>
    <w:rsid w:val="00830CDA"/>
    <w:rsid w:val="00830EA5"/>
    <w:rsid w:val="0083124F"/>
    <w:rsid w:val="00832DA2"/>
    <w:rsid w:val="00833B34"/>
    <w:rsid w:val="0083473A"/>
    <w:rsid w:val="0083485A"/>
    <w:rsid w:val="0083729D"/>
    <w:rsid w:val="008374AF"/>
    <w:rsid w:val="00837B03"/>
    <w:rsid w:val="00840CCC"/>
    <w:rsid w:val="008427E1"/>
    <w:rsid w:val="00846242"/>
    <w:rsid w:val="00847780"/>
    <w:rsid w:val="00847824"/>
    <w:rsid w:val="008513C7"/>
    <w:rsid w:val="00857DFD"/>
    <w:rsid w:val="008603D9"/>
    <w:rsid w:val="00860D95"/>
    <w:rsid w:val="00860DC7"/>
    <w:rsid w:val="00861B81"/>
    <w:rsid w:val="00861CAE"/>
    <w:rsid w:val="00862C31"/>
    <w:rsid w:val="0087183D"/>
    <w:rsid w:val="008722B7"/>
    <w:rsid w:val="00874129"/>
    <w:rsid w:val="008747E0"/>
    <w:rsid w:val="00875103"/>
    <w:rsid w:val="00875E21"/>
    <w:rsid w:val="00876B33"/>
    <w:rsid w:val="008770C6"/>
    <w:rsid w:val="008807ED"/>
    <w:rsid w:val="00881C18"/>
    <w:rsid w:val="008869F8"/>
    <w:rsid w:val="00887A17"/>
    <w:rsid w:val="00887B2C"/>
    <w:rsid w:val="00890ADC"/>
    <w:rsid w:val="0089148D"/>
    <w:rsid w:val="00891CD4"/>
    <w:rsid w:val="00891D97"/>
    <w:rsid w:val="00893B46"/>
    <w:rsid w:val="00894B6D"/>
    <w:rsid w:val="00894D37"/>
    <w:rsid w:val="008959FB"/>
    <w:rsid w:val="00896C14"/>
    <w:rsid w:val="008A00EF"/>
    <w:rsid w:val="008A1450"/>
    <w:rsid w:val="008A3152"/>
    <w:rsid w:val="008A3B18"/>
    <w:rsid w:val="008A6684"/>
    <w:rsid w:val="008A7BD6"/>
    <w:rsid w:val="008B098B"/>
    <w:rsid w:val="008B1E2E"/>
    <w:rsid w:val="008B1E78"/>
    <w:rsid w:val="008B24F6"/>
    <w:rsid w:val="008B2E3F"/>
    <w:rsid w:val="008B3096"/>
    <w:rsid w:val="008B338C"/>
    <w:rsid w:val="008B34A3"/>
    <w:rsid w:val="008B49E2"/>
    <w:rsid w:val="008B4F31"/>
    <w:rsid w:val="008B68CA"/>
    <w:rsid w:val="008B6EA1"/>
    <w:rsid w:val="008B70F4"/>
    <w:rsid w:val="008B71E6"/>
    <w:rsid w:val="008B7C50"/>
    <w:rsid w:val="008C23A1"/>
    <w:rsid w:val="008C2AFD"/>
    <w:rsid w:val="008C33C9"/>
    <w:rsid w:val="008C375A"/>
    <w:rsid w:val="008C42BD"/>
    <w:rsid w:val="008C4622"/>
    <w:rsid w:val="008C4EF2"/>
    <w:rsid w:val="008C61C1"/>
    <w:rsid w:val="008D0F22"/>
    <w:rsid w:val="008D12EB"/>
    <w:rsid w:val="008D2D63"/>
    <w:rsid w:val="008D301F"/>
    <w:rsid w:val="008D3617"/>
    <w:rsid w:val="008D57F6"/>
    <w:rsid w:val="008E1765"/>
    <w:rsid w:val="008E197D"/>
    <w:rsid w:val="008E2767"/>
    <w:rsid w:val="008E30DD"/>
    <w:rsid w:val="008E3329"/>
    <w:rsid w:val="008E345E"/>
    <w:rsid w:val="008E4436"/>
    <w:rsid w:val="008E4720"/>
    <w:rsid w:val="008E57DA"/>
    <w:rsid w:val="008F059D"/>
    <w:rsid w:val="008F333E"/>
    <w:rsid w:val="008F4534"/>
    <w:rsid w:val="008F559D"/>
    <w:rsid w:val="008F7717"/>
    <w:rsid w:val="00900033"/>
    <w:rsid w:val="00902B97"/>
    <w:rsid w:val="00903E85"/>
    <w:rsid w:val="00904301"/>
    <w:rsid w:val="00904761"/>
    <w:rsid w:val="00904C9C"/>
    <w:rsid w:val="00905021"/>
    <w:rsid w:val="00906484"/>
    <w:rsid w:val="009066DA"/>
    <w:rsid w:val="00907EDD"/>
    <w:rsid w:val="00910558"/>
    <w:rsid w:val="0091334F"/>
    <w:rsid w:val="009146DB"/>
    <w:rsid w:val="009148E0"/>
    <w:rsid w:val="00915D38"/>
    <w:rsid w:val="00915EC0"/>
    <w:rsid w:val="009175CE"/>
    <w:rsid w:val="00921B2B"/>
    <w:rsid w:val="00926BE4"/>
    <w:rsid w:val="009300D6"/>
    <w:rsid w:val="00935ECD"/>
    <w:rsid w:val="0093600D"/>
    <w:rsid w:val="00940B10"/>
    <w:rsid w:val="00940F94"/>
    <w:rsid w:val="00941B21"/>
    <w:rsid w:val="009425D1"/>
    <w:rsid w:val="00943AF1"/>
    <w:rsid w:val="00944C42"/>
    <w:rsid w:val="00946439"/>
    <w:rsid w:val="00947206"/>
    <w:rsid w:val="00950AFB"/>
    <w:rsid w:val="00952263"/>
    <w:rsid w:val="0095366E"/>
    <w:rsid w:val="00955B4C"/>
    <w:rsid w:val="0095701C"/>
    <w:rsid w:val="00957F19"/>
    <w:rsid w:val="00960CA4"/>
    <w:rsid w:val="0096252A"/>
    <w:rsid w:val="0096405E"/>
    <w:rsid w:val="009641D6"/>
    <w:rsid w:val="009645E8"/>
    <w:rsid w:val="00964683"/>
    <w:rsid w:val="00965832"/>
    <w:rsid w:val="00965ECD"/>
    <w:rsid w:val="00966317"/>
    <w:rsid w:val="00967B3C"/>
    <w:rsid w:val="00967D70"/>
    <w:rsid w:val="00972590"/>
    <w:rsid w:val="009731DB"/>
    <w:rsid w:val="00973732"/>
    <w:rsid w:val="00975623"/>
    <w:rsid w:val="009756D3"/>
    <w:rsid w:val="00975EA3"/>
    <w:rsid w:val="009766A9"/>
    <w:rsid w:val="009766E7"/>
    <w:rsid w:val="00976B2E"/>
    <w:rsid w:val="00977344"/>
    <w:rsid w:val="009773BB"/>
    <w:rsid w:val="0098115C"/>
    <w:rsid w:val="009856FA"/>
    <w:rsid w:val="00987047"/>
    <w:rsid w:val="0099094B"/>
    <w:rsid w:val="009923C2"/>
    <w:rsid w:val="00992A92"/>
    <w:rsid w:val="0099395E"/>
    <w:rsid w:val="009940A5"/>
    <w:rsid w:val="00995359"/>
    <w:rsid w:val="00996214"/>
    <w:rsid w:val="00996C87"/>
    <w:rsid w:val="00997A89"/>
    <w:rsid w:val="00997C65"/>
    <w:rsid w:val="009A047C"/>
    <w:rsid w:val="009A365D"/>
    <w:rsid w:val="009A3BC0"/>
    <w:rsid w:val="009A3CEB"/>
    <w:rsid w:val="009A4B7C"/>
    <w:rsid w:val="009A5FC1"/>
    <w:rsid w:val="009A6077"/>
    <w:rsid w:val="009B0830"/>
    <w:rsid w:val="009B1495"/>
    <w:rsid w:val="009B14B9"/>
    <w:rsid w:val="009B2CB4"/>
    <w:rsid w:val="009B3295"/>
    <w:rsid w:val="009B37AC"/>
    <w:rsid w:val="009B546F"/>
    <w:rsid w:val="009B693C"/>
    <w:rsid w:val="009B788E"/>
    <w:rsid w:val="009C08EF"/>
    <w:rsid w:val="009C08FE"/>
    <w:rsid w:val="009C19B5"/>
    <w:rsid w:val="009C20DF"/>
    <w:rsid w:val="009C31CE"/>
    <w:rsid w:val="009C3584"/>
    <w:rsid w:val="009C5439"/>
    <w:rsid w:val="009C656A"/>
    <w:rsid w:val="009C69BB"/>
    <w:rsid w:val="009C6F99"/>
    <w:rsid w:val="009C70CF"/>
    <w:rsid w:val="009C7ABE"/>
    <w:rsid w:val="009D028F"/>
    <w:rsid w:val="009D0690"/>
    <w:rsid w:val="009D0951"/>
    <w:rsid w:val="009D1B33"/>
    <w:rsid w:val="009D26F5"/>
    <w:rsid w:val="009D43C9"/>
    <w:rsid w:val="009D4510"/>
    <w:rsid w:val="009E0DD9"/>
    <w:rsid w:val="009E113F"/>
    <w:rsid w:val="009E2BEC"/>
    <w:rsid w:val="009E3D78"/>
    <w:rsid w:val="009E413C"/>
    <w:rsid w:val="009F1F15"/>
    <w:rsid w:val="009F22A0"/>
    <w:rsid w:val="009F2890"/>
    <w:rsid w:val="009F2C60"/>
    <w:rsid w:val="009F3356"/>
    <w:rsid w:val="009F44A8"/>
    <w:rsid w:val="009F648C"/>
    <w:rsid w:val="009F668E"/>
    <w:rsid w:val="009F7B67"/>
    <w:rsid w:val="00A00E16"/>
    <w:rsid w:val="00A00EC2"/>
    <w:rsid w:val="00A01E48"/>
    <w:rsid w:val="00A01F42"/>
    <w:rsid w:val="00A03355"/>
    <w:rsid w:val="00A04261"/>
    <w:rsid w:val="00A05CA0"/>
    <w:rsid w:val="00A066DD"/>
    <w:rsid w:val="00A06968"/>
    <w:rsid w:val="00A06F87"/>
    <w:rsid w:val="00A07011"/>
    <w:rsid w:val="00A10292"/>
    <w:rsid w:val="00A10E6C"/>
    <w:rsid w:val="00A10F75"/>
    <w:rsid w:val="00A116CD"/>
    <w:rsid w:val="00A14A7E"/>
    <w:rsid w:val="00A15E12"/>
    <w:rsid w:val="00A24FD5"/>
    <w:rsid w:val="00A25A12"/>
    <w:rsid w:val="00A27C2E"/>
    <w:rsid w:val="00A32A09"/>
    <w:rsid w:val="00A32B7E"/>
    <w:rsid w:val="00A333A3"/>
    <w:rsid w:val="00A333D8"/>
    <w:rsid w:val="00A33E3F"/>
    <w:rsid w:val="00A34A27"/>
    <w:rsid w:val="00A36EF7"/>
    <w:rsid w:val="00A37C74"/>
    <w:rsid w:val="00A40B00"/>
    <w:rsid w:val="00A41255"/>
    <w:rsid w:val="00A429B0"/>
    <w:rsid w:val="00A436DE"/>
    <w:rsid w:val="00A450B1"/>
    <w:rsid w:val="00A4692A"/>
    <w:rsid w:val="00A51793"/>
    <w:rsid w:val="00A51B3C"/>
    <w:rsid w:val="00A54C44"/>
    <w:rsid w:val="00A54D78"/>
    <w:rsid w:val="00A5570D"/>
    <w:rsid w:val="00A561FD"/>
    <w:rsid w:val="00A566FB"/>
    <w:rsid w:val="00A56D08"/>
    <w:rsid w:val="00A6070E"/>
    <w:rsid w:val="00A61424"/>
    <w:rsid w:val="00A6152E"/>
    <w:rsid w:val="00A620D9"/>
    <w:rsid w:val="00A63B36"/>
    <w:rsid w:val="00A6450F"/>
    <w:rsid w:val="00A65952"/>
    <w:rsid w:val="00A669FB"/>
    <w:rsid w:val="00A66EC6"/>
    <w:rsid w:val="00A70822"/>
    <w:rsid w:val="00A711B2"/>
    <w:rsid w:val="00A72E7B"/>
    <w:rsid w:val="00A743F1"/>
    <w:rsid w:val="00A74B0A"/>
    <w:rsid w:val="00A75675"/>
    <w:rsid w:val="00A75827"/>
    <w:rsid w:val="00A75CC5"/>
    <w:rsid w:val="00A80A68"/>
    <w:rsid w:val="00A80B05"/>
    <w:rsid w:val="00A82468"/>
    <w:rsid w:val="00A82766"/>
    <w:rsid w:val="00A82E3A"/>
    <w:rsid w:val="00A82E8C"/>
    <w:rsid w:val="00A843EC"/>
    <w:rsid w:val="00A86AC0"/>
    <w:rsid w:val="00A908E1"/>
    <w:rsid w:val="00A90BD3"/>
    <w:rsid w:val="00A90DA5"/>
    <w:rsid w:val="00A91E41"/>
    <w:rsid w:val="00A91E58"/>
    <w:rsid w:val="00A9240F"/>
    <w:rsid w:val="00A926B1"/>
    <w:rsid w:val="00A957A1"/>
    <w:rsid w:val="00A96C39"/>
    <w:rsid w:val="00AA195A"/>
    <w:rsid w:val="00AA1AA2"/>
    <w:rsid w:val="00AA23D1"/>
    <w:rsid w:val="00AA315D"/>
    <w:rsid w:val="00AA49BC"/>
    <w:rsid w:val="00AA5D14"/>
    <w:rsid w:val="00AA5EB4"/>
    <w:rsid w:val="00AA6400"/>
    <w:rsid w:val="00AA655D"/>
    <w:rsid w:val="00AA672F"/>
    <w:rsid w:val="00AB0124"/>
    <w:rsid w:val="00AB0663"/>
    <w:rsid w:val="00AB2D3C"/>
    <w:rsid w:val="00AB3D05"/>
    <w:rsid w:val="00AB577B"/>
    <w:rsid w:val="00AB5A8D"/>
    <w:rsid w:val="00AB6FD1"/>
    <w:rsid w:val="00AB7911"/>
    <w:rsid w:val="00AB7916"/>
    <w:rsid w:val="00AC1AEF"/>
    <w:rsid w:val="00AC2261"/>
    <w:rsid w:val="00AC46B0"/>
    <w:rsid w:val="00AC51A2"/>
    <w:rsid w:val="00AC6D0E"/>
    <w:rsid w:val="00AC70A7"/>
    <w:rsid w:val="00AC7B37"/>
    <w:rsid w:val="00AD187A"/>
    <w:rsid w:val="00AD23F0"/>
    <w:rsid w:val="00AD6856"/>
    <w:rsid w:val="00AE143D"/>
    <w:rsid w:val="00AE1940"/>
    <w:rsid w:val="00AE1DBB"/>
    <w:rsid w:val="00AE312A"/>
    <w:rsid w:val="00AE3AD6"/>
    <w:rsid w:val="00AE568E"/>
    <w:rsid w:val="00AE5794"/>
    <w:rsid w:val="00AE6683"/>
    <w:rsid w:val="00AE6738"/>
    <w:rsid w:val="00AE6BEE"/>
    <w:rsid w:val="00AF0023"/>
    <w:rsid w:val="00AF08FC"/>
    <w:rsid w:val="00AF23DF"/>
    <w:rsid w:val="00AF241C"/>
    <w:rsid w:val="00AF4F57"/>
    <w:rsid w:val="00AF547A"/>
    <w:rsid w:val="00AF55E5"/>
    <w:rsid w:val="00AF5641"/>
    <w:rsid w:val="00AF6177"/>
    <w:rsid w:val="00AF63CE"/>
    <w:rsid w:val="00AF7642"/>
    <w:rsid w:val="00B001F1"/>
    <w:rsid w:val="00B014F4"/>
    <w:rsid w:val="00B03337"/>
    <w:rsid w:val="00B05731"/>
    <w:rsid w:val="00B07723"/>
    <w:rsid w:val="00B115C4"/>
    <w:rsid w:val="00B12270"/>
    <w:rsid w:val="00B136A7"/>
    <w:rsid w:val="00B13E66"/>
    <w:rsid w:val="00B141F8"/>
    <w:rsid w:val="00B149DC"/>
    <w:rsid w:val="00B1741F"/>
    <w:rsid w:val="00B17FE0"/>
    <w:rsid w:val="00B2233A"/>
    <w:rsid w:val="00B227FB"/>
    <w:rsid w:val="00B233A2"/>
    <w:rsid w:val="00B2452F"/>
    <w:rsid w:val="00B24610"/>
    <w:rsid w:val="00B24C25"/>
    <w:rsid w:val="00B26286"/>
    <w:rsid w:val="00B2684D"/>
    <w:rsid w:val="00B27470"/>
    <w:rsid w:val="00B302BD"/>
    <w:rsid w:val="00B30E73"/>
    <w:rsid w:val="00B3223F"/>
    <w:rsid w:val="00B351CA"/>
    <w:rsid w:val="00B353A6"/>
    <w:rsid w:val="00B35D89"/>
    <w:rsid w:val="00B35EFA"/>
    <w:rsid w:val="00B37255"/>
    <w:rsid w:val="00B37AEA"/>
    <w:rsid w:val="00B40C29"/>
    <w:rsid w:val="00B417BC"/>
    <w:rsid w:val="00B424D8"/>
    <w:rsid w:val="00B43565"/>
    <w:rsid w:val="00B43BA8"/>
    <w:rsid w:val="00B43CB0"/>
    <w:rsid w:val="00B445CB"/>
    <w:rsid w:val="00B44E19"/>
    <w:rsid w:val="00B45179"/>
    <w:rsid w:val="00B4752C"/>
    <w:rsid w:val="00B47795"/>
    <w:rsid w:val="00B50B54"/>
    <w:rsid w:val="00B50D27"/>
    <w:rsid w:val="00B52BC0"/>
    <w:rsid w:val="00B530A5"/>
    <w:rsid w:val="00B54097"/>
    <w:rsid w:val="00B545A9"/>
    <w:rsid w:val="00B5460E"/>
    <w:rsid w:val="00B561B9"/>
    <w:rsid w:val="00B57D7B"/>
    <w:rsid w:val="00B60960"/>
    <w:rsid w:val="00B60967"/>
    <w:rsid w:val="00B611A0"/>
    <w:rsid w:val="00B63353"/>
    <w:rsid w:val="00B634B5"/>
    <w:rsid w:val="00B63BA4"/>
    <w:rsid w:val="00B6412F"/>
    <w:rsid w:val="00B6579F"/>
    <w:rsid w:val="00B66574"/>
    <w:rsid w:val="00B667E1"/>
    <w:rsid w:val="00B66BEE"/>
    <w:rsid w:val="00B671A1"/>
    <w:rsid w:val="00B671F2"/>
    <w:rsid w:val="00B67655"/>
    <w:rsid w:val="00B67702"/>
    <w:rsid w:val="00B71090"/>
    <w:rsid w:val="00B716C4"/>
    <w:rsid w:val="00B72401"/>
    <w:rsid w:val="00B72CEA"/>
    <w:rsid w:val="00B73B89"/>
    <w:rsid w:val="00B73BCB"/>
    <w:rsid w:val="00B75B44"/>
    <w:rsid w:val="00B75C60"/>
    <w:rsid w:val="00B818F6"/>
    <w:rsid w:val="00B8257D"/>
    <w:rsid w:val="00B82F50"/>
    <w:rsid w:val="00B830E7"/>
    <w:rsid w:val="00B84CB3"/>
    <w:rsid w:val="00B84F28"/>
    <w:rsid w:val="00B868C8"/>
    <w:rsid w:val="00B869EE"/>
    <w:rsid w:val="00B902D2"/>
    <w:rsid w:val="00B90691"/>
    <w:rsid w:val="00B91120"/>
    <w:rsid w:val="00B914CE"/>
    <w:rsid w:val="00B914F9"/>
    <w:rsid w:val="00B91D03"/>
    <w:rsid w:val="00B93643"/>
    <w:rsid w:val="00B94D06"/>
    <w:rsid w:val="00B952BA"/>
    <w:rsid w:val="00B9708E"/>
    <w:rsid w:val="00B978E3"/>
    <w:rsid w:val="00BA0794"/>
    <w:rsid w:val="00BA0F86"/>
    <w:rsid w:val="00BA14CD"/>
    <w:rsid w:val="00BA25CD"/>
    <w:rsid w:val="00BA3085"/>
    <w:rsid w:val="00BA6731"/>
    <w:rsid w:val="00BA6908"/>
    <w:rsid w:val="00BA7B6B"/>
    <w:rsid w:val="00BB0253"/>
    <w:rsid w:val="00BB0A56"/>
    <w:rsid w:val="00BB35CE"/>
    <w:rsid w:val="00BB48F0"/>
    <w:rsid w:val="00BB4B96"/>
    <w:rsid w:val="00BB7701"/>
    <w:rsid w:val="00BB7769"/>
    <w:rsid w:val="00BC2104"/>
    <w:rsid w:val="00BC5C52"/>
    <w:rsid w:val="00BC62B8"/>
    <w:rsid w:val="00BC67D6"/>
    <w:rsid w:val="00BC730C"/>
    <w:rsid w:val="00BD08AA"/>
    <w:rsid w:val="00BD115E"/>
    <w:rsid w:val="00BD3E04"/>
    <w:rsid w:val="00BD3E54"/>
    <w:rsid w:val="00BD3F83"/>
    <w:rsid w:val="00BD4BC2"/>
    <w:rsid w:val="00BD5861"/>
    <w:rsid w:val="00BD5B60"/>
    <w:rsid w:val="00BD771F"/>
    <w:rsid w:val="00BE026F"/>
    <w:rsid w:val="00BE23C7"/>
    <w:rsid w:val="00BE2B12"/>
    <w:rsid w:val="00BE4020"/>
    <w:rsid w:val="00BE4AC0"/>
    <w:rsid w:val="00BE4DFC"/>
    <w:rsid w:val="00BE4E4E"/>
    <w:rsid w:val="00BE5949"/>
    <w:rsid w:val="00BE7517"/>
    <w:rsid w:val="00BE7CFF"/>
    <w:rsid w:val="00BF43B3"/>
    <w:rsid w:val="00BF593F"/>
    <w:rsid w:val="00BF5E09"/>
    <w:rsid w:val="00C01BDF"/>
    <w:rsid w:val="00C04577"/>
    <w:rsid w:val="00C04CB3"/>
    <w:rsid w:val="00C07347"/>
    <w:rsid w:val="00C109EA"/>
    <w:rsid w:val="00C11E41"/>
    <w:rsid w:val="00C12D02"/>
    <w:rsid w:val="00C13156"/>
    <w:rsid w:val="00C13D29"/>
    <w:rsid w:val="00C13D3E"/>
    <w:rsid w:val="00C142EE"/>
    <w:rsid w:val="00C16AD7"/>
    <w:rsid w:val="00C17242"/>
    <w:rsid w:val="00C17252"/>
    <w:rsid w:val="00C2086D"/>
    <w:rsid w:val="00C24914"/>
    <w:rsid w:val="00C24BFA"/>
    <w:rsid w:val="00C250EB"/>
    <w:rsid w:val="00C25798"/>
    <w:rsid w:val="00C25E78"/>
    <w:rsid w:val="00C26662"/>
    <w:rsid w:val="00C269E0"/>
    <w:rsid w:val="00C31F32"/>
    <w:rsid w:val="00C31FE9"/>
    <w:rsid w:val="00C32F1E"/>
    <w:rsid w:val="00C33709"/>
    <w:rsid w:val="00C342A2"/>
    <w:rsid w:val="00C35341"/>
    <w:rsid w:val="00C356E3"/>
    <w:rsid w:val="00C3697E"/>
    <w:rsid w:val="00C37E43"/>
    <w:rsid w:val="00C37FA6"/>
    <w:rsid w:val="00C40858"/>
    <w:rsid w:val="00C417C4"/>
    <w:rsid w:val="00C42F6F"/>
    <w:rsid w:val="00C432A4"/>
    <w:rsid w:val="00C44354"/>
    <w:rsid w:val="00C44EDE"/>
    <w:rsid w:val="00C45BB5"/>
    <w:rsid w:val="00C46A3A"/>
    <w:rsid w:val="00C47266"/>
    <w:rsid w:val="00C47E39"/>
    <w:rsid w:val="00C50090"/>
    <w:rsid w:val="00C51906"/>
    <w:rsid w:val="00C51D50"/>
    <w:rsid w:val="00C5235A"/>
    <w:rsid w:val="00C531BC"/>
    <w:rsid w:val="00C53234"/>
    <w:rsid w:val="00C537F2"/>
    <w:rsid w:val="00C5391E"/>
    <w:rsid w:val="00C55920"/>
    <w:rsid w:val="00C57DDF"/>
    <w:rsid w:val="00C57E14"/>
    <w:rsid w:val="00C6192B"/>
    <w:rsid w:val="00C64CC2"/>
    <w:rsid w:val="00C65A50"/>
    <w:rsid w:val="00C663AB"/>
    <w:rsid w:val="00C67C10"/>
    <w:rsid w:val="00C67DAF"/>
    <w:rsid w:val="00C71358"/>
    <w:rsid w:val="00C748C7"/>
    <w:rsid w:val="00C74AE5"/>
    <w:rsid w:val="00C74DDE"/>
    <w:rsid w:val="00C75449"/>
    <w:rsid w:val="00C7665C"/>
    <w:rsid w:val="00C81ABC"/>
    <w:rsid w:val="00C82F0A"/>
    <w:rsid w:val="00C85689"/>
    <w:rsid w:val="00C86CEF"/>
    <w:rsid w:val="00C86D86"/>
    <w:rsid w:val="00C90AD1"/>
    <w:rsid w:val="00C90FB3"/>
    <w:rsid w:val="00C911DB"/>
    <w:rsid w:val="00C91D27"/>
    <w:rsid w:val="00C923C5"/>
    <w:rsid w:val="00C94A8D"/>
    <w:rsid w:val="00C95A67"/>
    <w:rsid w:val="00C95A8B"/>
    <w:rsid w:val="00C95C39"/>
    <w:rsid w:val="00C961CB"/>
    <w:rsid w:val="00C97AED"/>
    <w:rsid w:val="00CA1003"/>
    <w:rsid w:val="00CA126B"/>
    <w:rsid w:val="00CA322F"/>
    <w:rsid w:val="00CA35EF"/>
    <w:rsid w:val="00CA4254"/>
    <w:rsid w:val="00CA6079"/>
    <w:rsid w:val="00CA6EB8"/>
    <w:rsid w:val="00CA6FF5"/>
    <w:rsid w:val="00CA755C"/>
    <w:rsid w:val="00CB0987"/>
    <w:rsid w:val="00CB0D2C"/>
    <w:rsid w:val="00CB18DA"/>
    <w:rsid w:val="00CB2C3B"/>
    <w:rsid w:val="00CB4018"/>
    <w:rsid w:val="00CB450B"/>
    <w:rsid w:val="00CB6E82"/>
    <w:rsid w:val="00CB740C"/>
    <w:rsid w:val="00CC0293"/>
    <w:rsid w:val="00CC3583"/>
    <w:rsid w:val="00CC4510"/>
    <w:rsid w:val="00CC5556"/>
    <w:rsid w:val="00CC60E1"/>
    <w:rsid w:val="00CD2B64"/>
    <w:rsid w:val="00CD3C4B"/>
    <w:rsid w:val="00CD459C"/>
    <w:rsid w:val="00CD52BE"/>
    <w:rsid w:val="00CD5A9C"/>
    <w:rsid w:val="00CD6261"/>
    <w:rsid w:val="00CD658D"/>
    <w:rsid w:val="00CD6826"/>
    <w:rsid w:val="00CD6C9B"/>
    <w:rsid w:val="00CD7C8B"/>
    <w:rsid w:val="00CE0681"/>
    <w:rsid w:val="00CE183E"/>
    <w:rsid w:val="00CE3923"/>
    <w:rsid w:val="00CE3C5C"/>
    <w:rsid w:val="00CE4206"/>
    <w:rsid w:val="00CE4528"/>
    <w:rsid w:val="00CE500F"/>
    <w:rsid w:val="00CE5F81"/>
    <w:rsid w:val="00CF0A03"/>
    <w:rsid w:val="00CF18D8"/>
    <w:rsid w:val="00CF2E86"/>
    <w:rsid w:val="00CF3459"/>
    <w:rsid w:val="00CF7BCA"/>
    <w:rsid w:val="00CF7FA2"/>
    <w:rsid w:val="00D00B33"/>
    <w:rsid w:val="00D00C91"/>
    <w:rsid w:val="00D01C64"/>
    <w:rsid w:val="00D02B95"/>
    <w:rsid w:val="00D0304D"/>
    <w:rsid w:val="00D04374"/>
    <w:rsid w:val="00D0474D"/>
    <w:rsid w:val="00D05672"/>
    <w:rsid w:val="00D10AA0"/>
    <w:rsid w:val="00D11298"/>
    <w:rsid w:val="00D112B1"/>
    <w:rsid w:val="00D117E4"/>
    <w:rsid w:val="00D1250D"/>
    <w:rsid w:val="00D12877"/>
    <w:rsid w:val="00D139FD"/>
    <w:rsid w:val="00D14B41"/>
    <w:rsid w:val="00D14EE4"/>
    <w:rsid w:val="00D15104"/>
    <w:rsid w:val="00D15FF7"/>
    <w:rsid w:val="00D165F3"/>
    <w:rsid w:val="00D16ADF"/>
    <w:rsid w:val="00D16C62"/>
    <w:rsid w:val="00D20415"/>
    <w:rsid w:val="00D20A3E"/>
    <w:rsid w:val="00D22423"/>
    <w:rsid w:val="00D235C3"/>
    <w:rsid w:val="00D23B16"/>
    <w:rsid w:val="00D23E63"/>
    <w:rsid w:val="00D2491B"/>
    <w:rsid w:val="00D24FD2"/>
    <w:rsid w:val="00D255B8"/>
    <w:rsid w:val="00D25603"/>
    <w:rsid w:val="00D25D4D"/>
    <w:rsid w:val="00D26432"/>
    <w:rsid w:val="00D26939"/>
    <w:rsid w:val="00D26955"/>
    <w:rsid w:val="00D27B93"/>
    <w:rsid w:val="00D30325"/>
    <w:rsid w:val="00D304AB"/>
    <w:rsid w:val="00D30F32"/>
    <w:rsid w:val="00D3262A"/>
    <w:rsid w:val="00D3333D"/>
    <w:rsid w:val="00D3476C"/>
    <w:rsid w:val="00D36BDA"/>
    <w:rsid w:val="00D4031E"/>
    <w:rsid w:val="00D43A8C"/>
    <w:rsid w:val="00D46126"/>
    <w:rsid w:val="00D471E4"/>
    <w:rsid w:val="00D50A95"/>
    <w:rsid w:val="00D5161E"/>
    <w:rsid w:val="00D51A8B"/>
    <w:rsid w:val="00D51BDD"/>
    <w:rsid w:val="00D52FED"/>
    <w:rsid w:val="00D5376F"/>
    <w:rsid w:val="00D54DD5"/>
    <w:rsid w:val="00D55A8C"/>
    <w:rsid w:val="00D55C26"/>
    <w:rsid w:val="00D55F72"/>
    <w:rsid w:val="00D56F1F"/>
    <w:rsid w:val="00D61909"/>
    <w:rsid w:val="00D63E0E"/>
    <w:rsid w:val="00D64B3D"/>
    <w:rsid w:val="00D65407"/>
    <w:rsid w:val="00D65A8E"/>
    <w:rsid w:val="00D67149"/>
    <w:rsid w:val="00D716F2"/>
    <w:rsid w:val="00D725E8"/>
    <w:rsid w:val="00D7432B"/>
    <w:rsid w:val="00D762FA"/>
    <w:rsid w:val="00D76BCD"/>
    <w:rsid w:val="00D76CE2"/>
    <w:rsid w:val="00D802EB"/>
    <w:rsid w:val="00D8145E"/>
    <w:rsid w:val="00D82CCB"/>
    <w:rsid w:val="00D837F2"/>
    <w:rsid w:val="00D83CB3"/>
    <w:rsid w:val="00D86EB2"/>
    <w:rsid w:val="00D92314"/>
    <w:rsid w:val="00D936FC"/>
    <w:rsid w:val="00D93896"/>
    <w:rsid w:val="00D96255"/>
    <w:rsid w:val="00D96877"/>
    <w:rsid w:val="00DA021E"/>
    <w:rsid w:val="00DA1B6A"/>
    <w:rsid w:val="00DA2146"/>
    <w:rsid w:val="00DA2781"/>
    <w:rsid w:val="00DA3D9A"/>
    <w:rsid w:val="00DA49EB"/>
    <w:rsid w:val="00DA5387"/>
    <w:rsid w:val="00DA6070"/>
    <w:rsid w:val="00DB0576"/>
    <w:rsid w:val="00DB06A2"/>
    <w:rsid w:val="00DB0C70"/>
    <w:rsid w:val="00DB1A56"/>
    <w:rsid w:val="00DB1A5D"/>
    <w:rsid w:val="00DB1AC1"/>
    <w:rsid w:val="00DB41D8"/>
    <w:rsid w:val="00DB6FB0"/>
    <w:rsid w:val="00DB769D"/>
    <w:rsid w:val="00DB7972"/>
    <w:rsid w:val="00DC0B87"/>
    <w:rsid w:val="00DC0CEF"/>
    <w:rsid w:val="00DC0E61"/>
    <w:rsid w:val="00DC10C5"/>
    <w:rsid w:val="00DC1E7E"/>
    <w:rsid w:val="00DC46E8"/>
    <w:rsid w:val="00DC60D2"/>
    <w:rsid w:val="00DC6A1C"/>
    <w:rsid w:val="00DC6CE7"/>
    <w:rsid w:val="00DD1B25"/>
    <w:rsid w:val="00DD2D96"/>
    <w:rsid w:val="00DD30D4"/>
    <w:rsid w:val="00DD5C25"/>
    <w:rsid w:val="00DD6FD3"/>
    <w:rsid w:val="00DD7D81"/>
    <w:rsid w:val="00DE0AF1"/>
    <w:rsid w:val="00DE3BE0"/>
    <w:rsid w:val="00DE40CA"/>
    <w:rsid w:val="00DE4499"/>
    <w:rsid w:val="00DE56C7"/>
    <w:rsid w:val="00DE5F76"/>
    <w:rsid w:val="00DF02EE"/>
    <w:rsid w:val="00DF4A14"/>
    <w:rsid w:val="00DF4B2A"/>
    <w:rsid w:val="00DF4C9A"/>
    <w:rsid w:val="00DF57F9"/>
    <w:rsid w:val="00DF5AF4"/>
    <w:rsid w:val="00DF6299"/>
    <w:rsid w:val="00DF6391"/>
    <w:rsid w:val="00DF7835"/>
    <w:rsid w:val="00E0136D"/>
    <w:rsid w:val="00E026B0"/>
    <w:rsid w:val="00E039A8"/>
    <w:rsid w:val="00E04795"/>
    <w:rsid w:val="00E06804"/>
    <w:rsid w:val="00E07B93"/>
    <w:rsid w:val="00E1018A"/>
    <w:rsid w:val="00E106D1"/>
    <w:rsid w:val="00E10CCF"/>
    <w:rsid w:val="00E11555"/>
    <w:rsid w:val="00E13D50"/>
    <w:rsid w:val="00E140B2"/>
    <w:rsid w:val="00E142D0"/>
    <w:rsid w:val="00E14DC6"/>
    <w:rsid w:val="00E150DC"/>
    <w:rsid w:val="00E158EC"/>
    <w:rsid w:val="00E166D9"/>
    <w:rsid w:val="00E20768"/>
    <w:rsid w:val="00E21F13"/>
    <w:rsid w:val="00E222B7"/>
    <w:rsid w:val="00E23045"/>
    <w:rsid w:val="00E23258"/>
    <w:rsid w:val="00E272FB"/>
    <w:rsid w:val="00E32293"/>
    <w:rsid w:val="00E331F7"/>
    <w:rsid w:val="00E353F8"/>
    <w:rsid w:val="00E35825"/>
    <w:rsid w:val="00E37CAF"/>
    <w:rsid w:val="00E4128D"/>
    <w:rsid w:val="00E41F0E"/>
    <w:rsid w:val="00E43660"/>
    <w:rsid w:val="00E4506B"/>
    <w:rsid w:val="00E452DD"/>
    <w:rsid w:val="00E45920"/>
    <w:rsid w:val="00E51990"/>
    <w:rsid w:val="00E5224D"/>
    <w:rsid w:val="00E535F2"/>
    <w:rsid w:val="00E53C01"/>
    <w:rsid w:val="00E577DB"/>
    <w:rsid w:val="00E57CDA"/>
    <w:rsid w:val="00E60A48"/>
    <w:rsid w:val="00E60C99"/>
    <w:rsid w:val="00E635D4"/>
    <w:rsid w:val="00E63E14"/>
    <w:rsid w:val="00E6572A"/>
    <w:rsid w:val="00E668A9"/>
    <w:rsid w:val="00E6779F"/>
    <w:rsid w:val="00E71EE8"/>
    <w:rsid w:val="00E71F5D"/>
    <w:rsid w:val="00E725A6"/>
    <w:rsid w:val="00E733BE"/>
    <w:rsid w:val="00E740FE"/>
    <w:rsid w:val="00E75086"/>
    <w:rsid w:val="00E80E1D"/>
    <w:rsid w:val="00E81365"/>
    <w:rsid w:val="00E81A31"/>
    <w:rsid w:val="00E83135"/>
    <w:rsid w:val="00E832F7"/>
    <w:rsid w:val="00E83C69"/>
    <w:rsid w:val="00E846B1"/>
    <w:rsid w:val="00E9034F"/>
    <w:rsid w:val="00E92C7E"/>
    <w:rsid w:val="00E93119"/>
    <w:rsid w:val="00E937D7"/>
    <w:rsid w:val="00E93AEE"/>
    <w:rsid w:val="00E94A19"/>
    <w:rsid w:val="00E95A7B"/>
    <w:rsid w:val="00E963A2"/>
    <w:rsid w:val="00E9678B"/>
    <w:rsid w:val="00E97152"/>
    <w:rsid w:val="00E97B2F"/>
    <w:rsid w:val="00E97B93"/>
    <w:rsid w:val="00EA0218"/>
    <w:rsid w:val="00EA32EA"/>
    <w:rsid w:val="00EA472D"/>
    <w:rsid w:val="00EA6180"/>
    <w:rsid w:val="00EA7236"/>
    <w:rsid w:val="00EA79B3"/>
    <w:rsid w:val="00EB0B94"/>
    <w:rsid w:val="00EB1909"/>
    <w:rsid w:val="00EB1DB4"/>
    <w:rsid w:val="00EB496A"/>
    <w:rsid w:val="00EB6FEF"/>
    <w:rsid w:val="00EB7275"/>
    <w:rsid w:val="00EB7A83"/>
    <w:rsid w:val="00EB7B19"/>
    <w:rsid w:val="00EC23AC"/>
    <w:rsid w:val="00EC2452"/>
    <w:rsid w:val="00EC2905"/>
    <w:rsid w:val="00EC305D"/>
    <w:rsid w:val="00EC40DE"/>
    <w:rsid w:val="00EC41E0"/>
    <w:rsid w:val="00EC5389"/>
    <w:rsid w:val="00ED1946"/>
    <w:rsid w:val="00ED2D2C"/>
    <w:rsid w:val="00ED5719"/>
    <w:rsid w:val="00ED5EC1"/>
    <w:rsid w:val="00ED65BC"/>
    <w:rsid w:val="00ED7240"/>
    <w:rsid w:val="00EE2C8F"/>
    <w:rsid w:val="00EE3168"/>
    <w:rsid w:val="00EE5EC1"/>
    <w:rsid w:val="00EE68AF"/>
    <w:rsid w:val="00EE79D0"/>
    <w:rsid w:val="00EF1DF1"/>
    <w:rsid w:val="00EF3124"/>
    <w:rsid w:val="00EF6455"/>
    <w:rsid w:val="00EF6544"/>
    <w:rsid w:val="00EF712C"/>
    <w:rsid w:val="00F0120F"/>
    <w:rsid w:val="00F03361"/>
    <w:rsid w:val="00F03EB8"/>
    <w:rsid w:val="00F05628"/>
    <w:rsid w:val="00F05DF0"/>
    <w:rsid w:val="00F076B2"/>
    <w:rsid w:val="00F079A1"/>
    <w:rsid w:val="00F1025B"/>
    <w:rsid w:val="00F10FC8"/>
    <w:rsid w:val="00F11AA0"/>
    <w:rsid w:val="00F11CF9"/>
    <w:rsid w:val="00F12D9F"/>
    <w:rsid w:val="00F1301D"/>
    <w:rsid w:val="00F1417B"/>
    <w:rsid w:val="00F14185"/>
    <w:rsid w:val="00F14A47"/>
    <w:rsid w:val="00F14B7E"/>
    <w:rsid w:val="00F152A5"/>
    <w:rsid w:val="00F15454"/>
    <w:rsid w:val="00F2544B"/>
    <w:rsid w:val="00F25617"/>
    <w:rsid w:val="00F309B9"/>
    <w:rsid w:val="00F3101A"/>
    <w:rsid w:val="00F31257"/>
    <w:rsid w:val="00F313F6"/>
    <w:rsid w:val="00F32967"/>
    <w:rsid w:val="00F33827"/>
    <w:rsid w:val="00F33894"/>
    <w:rsid w:val="00F35ED1"/>
    <w:rsid w:val="00F363CE"/>
    <w:rsid w:val="00F36ACF"/>
    <w:rsid w:val="00F37312"/>
    <w:rsid w:val="00F374FA"/>
    <w:rsid w:val="00F37A26"/>
    <w:rsid w:val="00F40633"/>
    <w:rsid w:val="00F40C46"/>
    <w:rsid w:val="00F42747"/>
    <w:rsid w:val="00F4281E"/>
    <w:rsid w:val="00F42CF5"/>
    <w:rsid w:val="00F4323A"/>
    <w:rsid w:val="00F44795"/>
    <w:rsid w:val="00F4626F"/>
    <w:rsid w:val="00F531DD"/>
    <w:rsid w:val="00F54415"/>
    <w:rsid w:val="00F55BCB"/>
    <w:rsid w:val="00F56247"/>
    <w:rsid w:val="00F57DBF"/>
    <w:rsid w:val="00F6182B"/>
    <w:rsid w:val="00F630DE"/>
    <w:rsid w:val="00F645B9"/>
    <w:rsid w:val="00F6643D"/>
    <w:rsid w:val="00F66D27"/>
    <w:rsid w:val="00F67E7B"/>
    <w:rsid w:val="00F702F8"/>
    <w:rsid w:val="00F70837"/>
    <w:rsid w:val="00F70DD0"/>
    <w:rsid w:val="00F71306"/>
    <w:rsid w:val="00F71565"/>
    <w:rsid w:val="00F717FD"/>
    <w:rsid w:val="00F72097"/>
    <w:rsid w:val="00F727B5"/>
    <w:rsid w:val="00F744BC"/>
    <w:rsid w:val="00F76589"/>
    <w:rsid w:val="00F76A03"/>
    <w:rsid w:val="00F77822"/>
    <w:rsid w:val="00F807CE"/>
    <w:rsid w:val="00F81F0C"/>
    <w:rsid w:val="00F8312C"/>
    <w:rsid w:val="00F83382"/>
    <w:rsid w:val="00F848E2"/>
    <w:rsid w:val="00F85805"/>
    <w:rsid w:val="00F90613"/>
    <w:rsid w:val="00F91E56"/>
    <w:rsid w:val="00F92895"/>
    <w:rsid w:val="00F931EF"/>
    <w:rsid w:val="00F943EF"/>
    <w:rsid w:val="00F94ED9"/>
    <w:rsid w:val="00F96A23"/>
    <w:rsid w:val="00FA0CA1"/>
    <w:rsid w:val="00FA1E84"/>
    <w:rsid w:val="00FA3237"/>
    <w:rsid w:val="00FA36A3"/>
    <w:rsid w:val="00FA5F8C"/>
    <w:rsid w:val="00FA6685"/>
    <w:rsid w:val="00FA6FC6"/>
    <w:rsid w:val="00FA7A50"/>
    <w:rsid w:val="00FA7FE6"/>
    <w:rsid w:val="00FB03FE"/>
    <w:rsid w:val="00FB1F9A"/>
    <w:rsid w:val="00FB405C"/>
    <w:rsid w:val="00FB41FC"/>
    <w:rsid w:val="00FB69E6"/>
    <w:rsid w:val="00FB7C4A"/>
    <w:rsid w:val="00FB7CC0"/>
    <w:rsid w:val="00FC5157"/>
    <w:rsid w:val="00FC776F"/>
    <w:rsid w:val="00FD0465"/>
    <w:rsid w:val="00FD105B"/>
    <w:rsid w:val="00FD1561"/>
    <w:rsid w:val="00FD4979"/>
    <w:rsid w:val="00FD6185"/>
    <w:rsid w:val="00FD61D5"/>
    <w:rsid w:val="00FD6E89"/>
    <w:rsid w:val="00FE3104"/>
    <w:rsid w:val="00FE4286"/>
    <w:rsid w:val="00FE48F6"/>
    <w:rsid w:val="00FE48FE"/>
    <w:rsid w:val="00FE51EF"/>
    <w:rsid w:val="00FE537C"/>
    <w:rsid w:val="00FE6E9F"/>
    <w:rsid w:val="00FF01A3"/>
    <w:rsid w:val="00FF0D57"/>
    <w:rsid w:val="00FF1DD6"/>
    <w:rsid w:val="00FF20E1"/>
    <w:rsid w:val="00FF2D51"/>
    <w:rsid w:val="00FF45EC"/>
    <w:rsid w:val="00FF47B7"/>
    <w:rsid w:val="00FF488F"/>
    <w:rsid w:val="00FF4925"/>
    <w:rsid w:val="00FF74A3"/>
    <w:rsid w:val="00FF7791"/>
    <w:rsid w:val="00FF7CD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23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76D7A"/>
    <w:pPr>
      <w:spacing w:after="200" w:line="276" w:lineRule="auto"/>
    </w:pPr>
    <w:rPr>
      <w:sz w:val="22"/>
      <w:szCs w:val="22"/>
      <w:lang w:val="es-ES" w:eastAsia="en-US"/>
    </w:rPr>
  </w:style>
  <w:style w:type="paragraph" w:styleId="Ttulo4">
    <w:name w:val="heading 4"/>
    <w:basedOn w:val="Normal"/>
    <w:link w:val="Ttulo4Car"/>
    <w:uiPriority w:val="9"/>
    <w:qFormat/>
    <w:rsid w:val="001C3A3A"/>
    <w:pPr>
      <w:spacing w:before="100" w:beforeAutospacing="1" w:after="100" w:afterAutospacing="1" w:line="240" w:lineRule="auto"/>
      <w:outlineLvl w:val="3"/>
    </w:pPr>
    <w:rPr>
      <w:rFonts w:ascii="Times New Roman" w:eastAsia="Times New Roman" w:hAnsi="Times New Roman"/>
      <w:b/>
      <w:bCs/>
      <w:sz w:val="24"/>
      <w:szCs w:val="24"/>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A672F"/>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AA672F"/>
    <w:rPr>
      <w:rFonts w:ascii="Tahoma" w:hAnsi="Tahoma" w:cs="Tahoma"/>
      <w:sz w:val="16"/>
      <w:szCs w:val="16"/>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A Fu Car Car Car"/>
    <w:basedOn w:val="Normal"/>
    <w:link w:val="TextonotapieCar"/>
    <w:uiPriority w:val="99"/>
    <w:unhideWhenUsed/>
    <w:qFormat/>
    <w:rsid w:val="00AA672F"/>
    <w:pPr>
      <w:spacing w:after="0" w:line="240" w:lineRule="auto"/>
    </w:pPr>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link w:val="Textonotapie"/>
    <w:uiPriority w:val="99"/>
    <w:rsid w:val="00AA672F"/>
    <w:rPr>
      <w:sz w:val="20"/>
      <w:szCs w:val="20"/>
    </w:rPr>
  </w:style>
  <w:style w:type="character" w:styleId="Refdenotaalpie">
    <w:name w:val="footnote reference"/>
    <w:aliases w:val="Ref. de nota al pie 2,Pie de Página,FC,Texto de nota al pie,referencia nota al pie,Nota de pie,Texto nota al pie,Appel note de bas de page,Footnotes refss,Footnote number,BVI fnr,f,Texto de nota al pi,4_G,16 Point,Superscript 6 Point"/>
    <w:uiPriority w:val="99"/>
    <w:unhideWhenUsed/>
    <w:qFormat/>
    <w:rsid w:val="00AA672F"/>
    <w:rPr>
      <w:vertAlign w:val="superscript"/>
    </w:rPr>
  </w:style>
  <w:style w:type="paragraph" w:styleId="Encabezado">
    <w:name w:val="header"/>
    <w:basedOn w:val="Normal"/>
    <w:link w:val="EncabezadoCar"/>
    <w:uiPriority w:val="99"/>
    <w:unhideWhenUsed/>
    <w:rsid w:val="009B32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3295"/>
  </w:style>
  <w:style w:type="paragraph" w:styleId="Piedepgina">
    <w:name w:val="footer"/>
    <w:basedOn w:val="Normal"/>
    <w:link w:val="PiedepginaCar"/>
    <w:uiPriority w:val="99"/>
    <w:unhideWhenUsed/>
    <w:rsid w:val="009B32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3295"/>
  </w:style>
  <w:style w:type="character" w:styleId="Hipervnculo">
    <w:name w:val="Hyperlink"/>
    <w:uiPriority w:val="99"/>
    <w:unhideWhenUsed/>
    <w:rsid w:val="00A54D78"/>
    <w:rPr>
      <w:color w:val="0000FF"/>
      <w:u w:val="single"/>
    </w:rPr>
  </w:style>
  <w:style w:type="paragraph" w:customStyle="1" w:styleId="Cuadrculamedia1-nfasis21">
    <w:name w:val="Cuadrícula media 1 - Énfasis 21"/>
    <w:basedOn w:val="Normal"/>
    <w:uiPriority w:val="34"/>
    <w:qFormat/>
    <w:rsid w:val="00076D7A"/>
    <w:pPr>
      <w:ind w:left="720"/>
      <w:contextualSpacing/>
    </w:pPr>
  </w:style>
  <w:style w:type="character" w:customStyle="1" w:styleId="apple-converted-space">
    <w:name w:val="apple-converted-space"/>
    <w:basedOn w:val="Fuentedeprrafopredeter"/>
    <w:rsid w:val="008B1E78"/>
  </w:style>
  <w:style w:type="character" w:styleId="Refdecomentario">
    <w:name w:val="annotation reference"/>
    <w:rsid w:val="00DF4B2A"/>
    <w:rPr>
      <w:rFonts w:cs="Times New Roman"/>
      <w:sz w:val="16"/>
      <w:szCs w:val="16"/>
    </w:rPr>
  </w:style>
  <w:style w:type="paragraph" w:styleId="Textocomentario">
    <w:name w:val="annotation text"/>
    <w:basedOn w:val="Normal"/>
    <w:link w:val="TextocomentarioCar"/>
    <w:rsid w:val="00DF4B2A"/>
    <w:pPr>
      <w:spacing w:after="0" w:line="240" w:lineRule="auto"/>
    </w:pPr>
    <w:rPr>
      <w:rFonts w:ascii="Times New Roman" w:eastAsia="Times New Roman" w:hAnsi="Times New Roman"/>
      <w:sz w:val="20"/>
      <w:szCs w:val="20"/>
      <w:lang w:val="x-none" w:eastAsia="x-none"/>
    </w:rPr>
  </w:style>
  <w:style w:type="character" w:customStyle="1" w:styleId="TextocomentarioCar">
    <w:name w:val="Texto comentario Car"/>
    <w:link w:val="Textocomentario"/>
    <w:rsid w:val="00DF4B2A"/>
    <w:rPr>
      <w:rFonts w:ascii="Times New Roman" w:eastAsia="Times New Roman" w:hAnsi="Times New Roman"/>
    </w:rPr>
  </w:style>
  <w:style w:type="paragraph" w:styleId="NormalWeb">
    <w:name w:val="Normal (Web)"/>
    <w:basedOn w:val="Normal"/>
    <w:uiPriority w:val="99"/>
    <w:unhideWhenUsed/>
    <w:rsid w:val="00271208"/>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efault">
    <w:name w:val="Default"/>
    <w:rsid w:val="00C923C5"/>
    <w:pPr>
      <w:autoSpaceDE w:val="0"/>
      <w:autoSpaceDN w:val="0"/>
      <w:adjustRightInd w:val="0"/>
    </w:pPr>
    <w:rPr>
      <w:rFonts w:ascii="Arial" w:hAnsi="Arial" w:cs="Arial"/>
      <w:color w:val="000000"/>
      <w:sz w:val="24"/>
      <w:szCs w:val="24"/>
      <w:lang w:val="es-CO" w:eastAsia="es-CO"/>
    </w:rPr>
  </w:style>
  <w:style w:type="paragraph" w:customStyle="1" w:styleId="CM25">
    <w:name w:val="CM25"/>
    <w:basedOn w:val="Default"/>
    <w:next w:val="Default"/>
    <w:uiPriority w:val="99"/>
    <w:rsid w:val="000C7D39"/>
    <w:rPr>
      <w:color w:val="auto"/>
    </w:rPr>
  </w:style>
  <w:style w:type="paragraph" w:customStyle="1" w:styleId="CarCar1CarCarCarCarCarCarCarCarCarCar">
    <w:name w:val="Car Car1 Car Car Car Car Car Car Car Car Car Car"/>
    <w:basedOn w:val="Normal"/>
    <w:rsid w:val="008A7BD6"/>
    <w:pPr>
      <w:spacing w:after="160" w:line="240" w:lineRule="exact"/>
    </w:pPr>
    <w:rPr>
      <w:rFonts w:ascii="Times New Roman" w:eastAsia="Times New Roman" w:hAnsi="Times New Roman"/>
      <w:noProof/>
      <w:color w:val="000000"/>
      <w:sz w:val="20"/>
      <w:szCs w:val="20"/>
      <w:lang w:eastAsia="es-ES"/>
    </w:rPr>
  </w:style>
  <w:style w:type="paragraph" w:customStyle="1" w:styleId="j">
    <w:name w:val="j"/>
    <w:basedOn w:val="Normal"/>
    <w:rsid w:val="00D96255"/>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nacep">
    <w:name w:val="n_acep"/>
    <w:rsid w:val="00D96255"/>
  </w:style>
  <w:style w:type="character" w:customStyle="1" w:styleId="h">
    <w:name w:val="h"/>
    <w:rsid w:val="00D96255"/>
  </w:style>
  <w:style w:type="paragraph" w:customStyle="1" w:styleId="Ed">
    <w:name w:val="Ed"/>
    <w:basedOn w:val="Normal"/>
    <w:rsid w:val="005912B7"/>
    <w:pPr>
      <w:overflowPunct w:val="0"/>
      <w:autoSpaceDE w:val="0"/>
      <w:autoSpaceDN w:val="0"/>
      <w:adjustRightInd w:val="0"/>
      <w:spacing w:after="0" w:line="480" w:lineRule="auto"/>
      <w:jc w:val="both"/>
      <w:textAlignment w:val="baseline"/>
    </w:pPr>
    <w:rPr>
      <w:rFonts w:ascii="Arial" w:eastAsia="Times New Roman" w:hAnsi="Arial"/>
      <w:sz w:val="24"/>
      <w:szCs w:val="20"/>
      <w:lang w:val="es-ES_tradnl" w:eastAsia="es-CO"/>
    </w:rPr>
  </w:style>
  <w:style w:type="character" w:styleId="nfasis">
    <w:name w:val="Emphasis"/>
    <w:uiPriority w:val="20"/>
    <w:qFormat/>
    <w:rsid w:val="00BF43B3"/>
    <w:rPr>
      <w:i/>
      <w:iCs/>
    </w:rPr>
  </w:style>
  <w:style w:type="paragraph" w:styleId="Textoindependiente">
    <w:name w:val="Body Text"/>
    <w:basedOn w:val="Normal"/>
    <w:link w:val="TextoindependienteCar"/>
    <w:semiHidden/>
    <w:rsid w:val="009C70CF"/>
    <w:pPr>
      <w:spacing w:after="0" w:line="360" w:lineRule="auto"/>
      <w:jc w:val="both"/>
    </w:pPr>
    <w:rPr>
      <w:rFonts w:ascii="Arial" w:eastAsia="Times New Roman" w:hAnsi="Arial"/>
      <w:szCs w:val="20"/>
      <w:lang w:val="x-none" w:eastAsia="es-ES"/>
    </w:rPr>
  </w:style>
  <w:style w:type="character" w:customStyle="1" w:styleId="TextoindependienteCar">
    <w:name w:val="Texto independiente Car"/>
    <w:link w:val="Textoindependiente"/>
    <w:semiHidden/>
    <w:rsid w:val="009C70CF"/>
    <w:rPr>
      <w:rFonts w:ascii="Arial" w:eastAsia="Times New Roman" w:hAnsi="Arial"/>
      <w:sz w:val="22"/>
      <w:lang w:eastAsia="es-ES"/>
    </w:rPr>
  </w:style>
  <w:style w:type="paragraph" w:styleId="Textoindependiente2">
    <w:name w:val="Body Text 2"/>
    <w:basedOn w:val="Normal"/>
    <w:link w:val="Textoindependiente2Car"/>
    <w:uiPriority w:val="99"/>
    <w:semiHidden/>
    <w:unhideWhenUsed/>
    <w:rsid w:val="008D301F"/>
    <w:pPr>
      <w:spacing w:after="120" w:line="480" w:lineRule="auto"/>
    </w:pPr>
  </w:style>
  <w:style w:type="character" w:customStyle="1" w:styleId="Textoindependiente2Car">
    <w:name w:val="Texto independiente 2 Car"/>
    <w:link w:val="Textoindependiente2"/>
    <w:uiPriority w:val="99"/>
    <w:semiHidden/>
    <w:rsid w:val="008D301F"/>
    <w:rPr>
      <w:sz w:val="22"/>
      <w:szCs w:val="22"/>
      <w:lang w:val="es-ES" w:eastAsia="en-US"/>
    </w:rPr>
  </w:style>
  <w:style w:type="paragraph" w:customStyle="1" w:styleId="BodyText22">
    <w:name w:val="Body Text 22"/>
    <w:basedOn w:val="Normal"/>
    <w:rsid w:val="008D301F"/>
    <w:pPr>
      <w:overflowPunct w:val="0"/>
      <w:autoSpaceDE w:val="0"/>
      <w:autoSpaceDN w:val="0"/>
      <w:adjustRightInd w:val="0"/>
      <w:spacing w:after="0" w:line="360" w:lineRule="auto"/>
      <w:ind w:right="-425"/>
      <w:textAlignment w:val="baseline"/>
    </w:pPr>
    <w:rPr>
      <w:rFonts w:ascii="Garamond" w:eastAsia="Times New Roman" w:hAnsi="Garamond"/>
      <w:sz w:val="28"/>
      <w:szCs w:val="20"/>
      <w:lang w:val="es-ES_tradnl" w:eastAsia="es-CO"/>
    </w:rPr>
  </w:style>
  <w:style w:type="paragraph" w:customStyle="1" w:styleId="BodyText23">
    <w:name w:val="Body Text 23"/>
    <w:basedOn w:val="Normal"/>
    <w:rsid w:val="008D301F"/>
    <w:pPr>
      <w:overflowPunct w:val="0"/>
      <w:autoSpaceDE w:val="0"/>
      <w:autoSpaceDN w:val="0"/>
      <w:adjustRightInd w:val="0"/>
      <w:spacing w:after="0" w:line="360" w:lineRule="auto"/>
      <w:jc w:val="both"/>
      <w:textAlignment w:val="baseline"/>
    </w:pPr>
    <w:rPr>
      <w:rFonts w:ascii="Garamond" w:eastAsia="Times New Roman" w:hAnsi="Garamond"/>
      <w:sz w:val="28"/>
      <w:szCs w:val="20"/>
      <w:lang w:val="es-ES_tradnl" w:eastAsia="es-CO"/>
    </w:rPr>
  </w:style>
  <w:style w:type="character" w:styleId="Textoennegrita">
    <w:name w:val="Strong"/>
    <w:uiPriority w:val="22"/>
    <w:qFormat/>
    <w:rsid w:val="005A2F8F"/>
    <w:rPr>
      <w:b/>
      <w:bCs/>
    </w:rPr>
  </w:style>
  <w:style w:type="paragraph" w:styleId="Ttulo">
    <w:name w:val="Title"/>
    <w:basedOn w:val="Normal"/>
    <w:link w:val="TtuloCar"/>
    <w:qFormat/>
    <w:rsid w:val="00484104"/>
    <w:pPr>
      <w:overflowPunct w:val="0"/>
      <w:autoSpaceDE w:val="0"/>
      <w:autoSpaceDN w:val="0"/>
      <w:adjustRightInd w:val="0"/>
      <w:spacing w:after="0" w:line="240" w:lineRule="auto"/>
      <w:jc w:val="center"/>
      <w:textAlignment w:val="baseline"/>
    </w:pPr>
    <w:rPr>
      <w:rFonts w:ascii="Arial" w:eastAsia="Times New Roman" w:hAnsi="Arial"/>
      <w:b/>
      <w:sz w:val="28"/>
      <w:szCs w:val="20"/>
      <w:lang w:eastAsia="es-ES"/>
    </w:rPr>
  </w:style>
  <w:style w:type="character" w:customStyle="1" w:styleId="TtuloCar">
    <w:name w:val="Título Car"/>
    <w:link w:val="Ttulo"/>
    <w:rsid w:val="00484104"/>
    <w:rPr>
      <w:rFonts w:ascii="Arial" w:eastAsia="Times New Roman" w:hAnsi="Arial"/>
      <w:b/>
      <w:sz w:val="28"/>
      <w:lang w:val="es-ES" w:eastAsia="es-ES"/>
    </w:rPr>
  </w:style>
  <w:style w:type="character" w:customStyle="1" w:styleId="a">
    <w:name w:val="a"/>
    <w:basedOn w:val="Fuentedeprrafopredeter"/>
    <w:rsid w:val="00A436DE"/>
  </w:style>
  <w:style w:type="paragraph" w:styleId="Asuntodelcomentario">
    <w:name w:val="annotation subject"/>
    <w:basedOn w:val="Textocomentario"/>
    <w:next w:val="Textocomentario"/>
    <w:link w:val="AsuntodelcomentarioCar"/>
    <w:uiPriority w:val="99"/>
    <w:semiHidden/>
    <w:unhideWhenUsed/>
    <w:rsid w:val="00F10FC8"/>
    <w:pPr>
      <w:spacing w:after="200" w:line="276" w:lineRule="auto"/>
    </w:pPr>
    <w:rPr>
      <w:b/>
      <w:bCs/>
      <w:lang w:val="es-ES" w:eastAsia="en-US"/>
    </w:rPr>
  </w:style>
  <w:style w:type="character" w:customStyle="1" w:styleId="AsuntodelcomentarioCar">
    <w:name w:val="Asunto del comentario Car"/>
    <w:link w:val="Asuntodelcomentario"/>
    <w:uiPriority w:val="99"/>
    <w:semiHidden/>
    <w:rsid w:val="00F10FC8"/>
    <w:rPr>
      <w:rFonts w:ascii="Times New Roman" w:eastAsia="Times New Roman" w:hAnsi="Times New Roman"/>
      <w:b/>
      <w:bCs/>
      <w:lang w:val="es-ES" w:eastAsia="en-US"/>
    </w:rPr>
  </w:style>
  <w:style w:type="character" w:customStyle="1" w:styleId="TextonotapieCar1">
    <w:name w:val="Texto nota pie Car1"/>
    <w:aliases w:val="Footnote Text Char Char Char Char Char Car1,Footnote Text Char Char Char Char Car1,Footnote reference Car1,FA Fu Car1,Footnote Text Cha Car1,Footnote Text Char Char Char Car1,FA Fußnotentext Car1,FA Fuﬂnotentext Car1"/>
    <w:uiPriority w:val="99"/>
    <w:semiHidden/>
    <w:locked/>
    <w:rsid w:val="00AC46B0"/>
    <w:rPr>
      <w:rFonts w:ascii="Arial" w:hAnsi="Arial"/>
      <w:lang w:val="en-US" w:eastAsia="ar-SA"/>
    </w:rPr>
  </w:style>
  <w:style w:type="paragraph" w:customStyle="1" w:styleId="xgmail-msolistparagraph">
    <w:name w:val="x_gmail-msolistparagraph"/>
    <w:basedOn w:val="Normal"/>
    <w:rsid w:val="003159A0"/>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Ttulo4Car">
    <w:name w:val="Título 4 Car"/>
    <w:link w:val="Ttulo4"/>
    <w:uiPriority w:val="9"/>
    <w:rsid w:val="001C3A3A"/>
    <w:rPr>
      <w:rFonts w:ascii="Times New Roman" w:eastAsia="Times New Roman" w:hAnsi="Times New Roman"/>
      <w:b/>
      <w:bCs/>
      <w:sz w:val="24"/>
      <w:szCs w:val="24"/>
    </w:rPr>
  </w:style>
  <w:style w:type="paragraph" w:customStyle="1" w:styleId="Style1">
    <w:name w:val="Style 1"/>
    <w:uiPriority w:val="99"/>
    <w:rsid w:val="00E81A31"/>
    <w:pPr>
      <w:widowControl w:val="0"/>
      <w:autoSpaceDE w:val="0"/>
      <w:autoSpaceDN w:val="0"/>
      <w:adjustRightInd w:val="0"/>
    </w:pPr>
    <w:rPr>
      <w:rFonts w:ascii="Times New Roman" w:eastAsia="Times New Roman" w:hAnsi="Times New Roman"/>
      <w:lang w:val="en-US" w:eastAsia="es-CO"/>
    </w:rPr>
  </w:style>
  <w:style w:type="paragraph" w:customStyle="1" w:styleId="Listavistosa-nfasis11">
    <w:name w:val="Lista vistosa - Énfasis 11"/>
    <w:basedOn w:val="Normal"/>
    <w:uiPriority w:val="34"/>
    <w:qFormat/>
    <w:rsid w:val="00DE5F76"/>
    <w:pPr>
      <w:ind w:left="720"/>
      <w:contextualSpacing/>
    </w:pPr>
  </w:style>
  <w:style w:type="paragraph" w:customStyle="1" w:styleId="Normal1">
    <w:name w:val="Normal1"/>
    <w:rsid w:val="00DE5F76"/>
    <w:pPr>
      <w:spacing w:after="200" w:line="276" w:lineRule="auto"/>
    </w:pPr>
    <w:rPr>
      <w:rFonts w:cs="Calibri"/>
      <w:color w:val="000000"/>
      <w:sz w:val="22"/>
      <w:szCs w:val="22"/>
      <w:lang w:val="es-CO" w:eastAsia="es-CO"/>
    </w:rPr>
  </w:style>
  <w:style w:type="character" w:customStyle="1" w:styleId="A2">
    <w:name w:val="A2"/>
    <w:uiPriority w:val="99"/>
    <w:rsid w:val="00DE5F76"/>
    <w:rPr>
      <w:rFonts w:cs="Century Schoolbook"/>
      <w:color w:val="000000"/>
      <w:sz w:val="11"/>
      <w:szCs w:val="11"/>
    </w:rPr>
  </w:style>
  <w:style w:type="paragraph" w:customStyle="1" w:styleId="Pa13">
    <w:name w:val="Pa13"/>
    <w:basedOn w:val="Default"/>
    <w:next w:val="Default"/>
    <w:uiPriority w:val="99"/>
    <w:rsid w:val="00D56F1F"/>
    <w:pPr>
      <w:spacing w:line="201" w:lineRule="atLeast"/>
    </w:pPr>
    <w:rPr>
      <w:rFonts w:ascii="Century Schoolbook" w:hAnsi="Century Schoolbook" w:cs="Times New Roman"/>
      <w:color w:val="auto"/>
    </w:rPr>
  </w:style>
  <w:style w:type="character" w:customStyle="1" w:styleId="A3">
    <w:name w:val="A3"/>
    <w:uiPriority w:val="99"/>
    <w:rsid w:val="00D56F1F"/>
    <w:rPr>
      <w:rFonts w:cs="Century Schoolbook"/>
      <w:color w:val="000000"/>
      <w:sz w:val="9"/>
      <w:szCs w:val="9"/>
    </w:rPr>
  </w:style>
  <w:style w:type="character" w:customStyle="1" w:styleId="A0">
    <w:name w:val="A0"/>
    <w:uiPriority w:val="99"/>
    <w:rsid w:val="00D56F1F"/>
    <w:rPr>
      <w:rFonts w:cs="Century Schoolbook"/>
      <w:color w:val="000000"/>
      <w:sz w:val="20"/>
      <w:szCs w:val="20"/>
    </w:rPr>
  </w:style>
  <w:style w:type="paragraph" w:customStyle="1" w:styleId="Pa11">
    <w:name w:val="Pa11"/>
    <w:basedOn w:val="Default"/>
    <w:next w:val="Default"/>
    <w:uiPriority w:val="99"/>
    <w:rsid w:val="00D56F1F"/>
    <w:pPr>
      <w:spacing w:line="201" w:lineRule="atLeast"/>
    </w:pPr>
    <w:rPr>
      <w:rFonts w:ascii="Century Schoolbook" w:hAnsi="Century Schoolbook" w:cs="Times New Roman"/>
      <w:color w:val="auto"/>
    </w:rPr>
  </w:style>
  <w:style w:type="paragraph" w:customStyle="1" w:styleId="Pa19">
    <w:name w:val="Pa19"/>
    <w:basedOn w:val="Default"/>
    <w:next w:val="Default"/>
    <w:uiPriority w:val="99"/>
    <w:rsid w:val="002B62E9"/>
    <w:pPr>
      <w:spacing w:line="201" w:lineRule="atLeast"/>
    </w:pPr>
    <w:rPr>
      <w:rFonts w:ascii="Century Schoolbook" w:hAnsi="Century Schoolbook"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76D7A"/>
    <w:pPr>
      <w:spacing w:after="200" w:line="276" w:lineRule="auto"/>
    </w:pPr>
    <w:rPr>
      <w:sz w:val="22"/>
      <w:szCs w:val="22"/>
      <w:lang w:val="es-ES" w:eastAsia="en-US"/>
    </w:rPr>
  </w:style>
  <w:style w:type="paragraph" w:styleId="Ttulo4">
    <w:name w:val="heading 4"/>
    <w:basedOn w:val="Normal"/>
    <w:link w:val="Ttulo4Car"/>
    <w:uiPriority w:val="9"/>
    <w:qFormat/>
    <w:rsid w:val="001C3A3A"/>
    <w:pPr>
      <w:spacing w:before="100" w:beforeAutospacing="1" w:after="100" w:afterAutospacing="1" w:line="240" w:lineRule="auto"/>
      <w:outlineLvl w:val="3"/>
    </w:pPr>
    <w:rPr>
      <w:rFonts w:ascii="Times New Roman" w:eastAsia="Times New Roman" w:hAnsi="Times New Roman"/>
      <w:b/>
      <w:bCs/>
      <w:sz w:val="24"/>
      <w:szCs w:val="24"/>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A672F"/>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AA672F"/>
    <w:rPr>
      <w:rFonts w:ascii="Tahoma" w:hAnsi="Tahoma" w:cs="Tahoma"/>
      <w:sz w:val="16"/>
      <w:szCs w:val="16"/>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A Fu Car Car Car"/>
    <w:basedOn w:val="Normal"/>
    <w:link w:val="TextonotapieCar"/>
    <w:uiPriority w:val="99"/>
    <w:unhideWhenUsed/>
    <w:qFormat/>
    <w:rsid w:val="00AA672F"/>
    <w:pPr>
      <w:spacing w:after="0" w:line="240" w:lineRule="auto"/>
    </w:pPr>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link w:val="Textonotapie"/>
    <w:uiPriority w:val="99"/>
    <w:rsid w:val="00AA672F"/>
    <w:rPr>
      <w:sz w:val="20"/>
      <w:szCs w:val="20"/>
    </w:rPr>
  </w:style>
  <w:style w:type="character" w:styleId="Refdenotaalpie">
    <w:name w:val="footnote reference"/>
    <w:aliases w:val="Ref. de nota al pie 2,Pie de Página,FC,Texto de nota al pie,referencia nota al pie,Nota de pie,Texto nota al pie,Appel note de bas de page,Footnotes refss,Footnote number,BVI fnr,f,Texto de nota al pi,4_G,16 Point,Superscript 6 Point"/>
    <w:uiPriority w:val="99"/>
    <w:unhideWhenUsed/>
    <w:qFormat/>
    <w:rsid w:val="00AA672F"/>
    <w:rPr>
      <w:vertAlign w:val="superscript"/>
    </w:rPr>
  </w:style>
  <w:style w:type="paragraph" w:styleId="Encabezado">
    <w:name w:val="header"/>
    <w:basedOn w:val="Normal"/>
    <w:link w:val="EncabezadoCar"/>
    <w:uiPriority w:val="99"/>
    <w:unhideWhenUsed/>
    <w:rsid w:val="009B32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3295"/>
  </w:style>
  <w:style w:type="paragraph" w:styleId="Piedepgina">
    <w:name w:val="footer"/>
    <w:basedOn w:val="Normal"/>
    <w:link w:val="PiedepginaCar"/>
    <w:uiPriority w:val="99"/>
    <w:unhideWhenUsed/>
    <w:rsid w:val="009B32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3295"/>
  </w:style>
  <w:style w:type="character" w:styleId="Hipervnculo">
    <w:name w:val="Hyperlink"/>
    <w:uiPriority w:val="99"/>
    <w:unhideWhenUsed/>
    <w:rsid w:val="00A54D78"/>
    <w:rPr>
      <w:color w:val="0000FF"/>
      <w:u w:val="single"/>
    </w:rPr>
  </w:style>
  <w:style w:type="paragraph" w:customStyle="1" w:styleId="Cuadrculamedia1-nfasis21">
    <w:name w:val="Cuadrícula media 1 - Énfasis 21"/>
    <w:basedOn w:val="Normal"/>
    <w:uiPriority w:val="34"/>
    <w:qFormat/>
    <w:rsid w:val="00076D7A"/>
    <w:pPr>
      <w:ind w:left="720"/>
      <w:contextualSpacing/>
    </w:pPr>
  </w:style>
  <w:style w:type="character" w:customStyle="1" w:styleId="apple-converted-space">
    <w:name w:val="apple-converted-space"/>
    <w:basedOn w:val="Fuentedeprrafopredeter"/>
    <w:rsid w:val="008B1E78"/>
  </w:style>
  <w:style w:type="character" w:styleId="Refdecomentario">
    <w:name w:val="annotation reference"/>
    <w:rsid w:val="00DF4B2A"/>
    <w:rPr>
      <w:rFonts w:cs="Times New Roman"/>
      <w:sz w:val="16"/>
      <w:szCs w:val="16"/>
    </w:rPr>
  </w:style>
  <w:style w:type="paragraph" w:styleId="Textocomentario">
    <w:name w:val="annotation text"/>
    <w:basedOn w:val="Normal"/>
    <w:link w:val="TextocomentarioCar"/>
    <w:rsid w:val="00DF4B2A"/>
    <w:pPr>
      <w:spacing w:after="0" w:line="240" w:lineRule="auto"/>
    </w:pPr>
    <w:rPr>
      <w:rFonts w:ascii="Times New Roman" w:eastAsia="Times New Roman" w:hAnsi="Times New Roman"/>
      <w:sz w:val="20"/>
      <w:szCs w:val="20"/>
      <w:lang w:val="x-none" w:eastAsia="x-none"/>
    </w:rPr>
  </w:style>
  <w:style w:type="character" w:customStyle="1" w:styleId="TextocomentarioCar">
    <w:name w:val="Texto comentario Car"/>
    <w:link w:val="Textocomentario"/>
    <w:rsid w:val="00DF4B2A"/>
    <w:rPr>
      <w:rFonts w:ascii="Times New Roman" w:eastAsia="Times New Roman" w:hAnsi="Times New Roman"/>
    </w:rPr>
  </w:style>
  <w:style w:type="paragraph" w:styleId="NormalWeb">
    <w:name w:val="Normal (Web)"/>
    <w:basedOn w:val="Normal"/>
    <w:uiPriority w:val="99"/>
    <w:unhideWhenUsed/>
    <w:rsid w:val="00271208"/>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efault">
    <w:name w:val="Default"/>
    <w:rsid w:val="00C923C5"/>
    <w:pPr>
      <w:autoSpaceDE w:val="0"/>
      <w:autoSpaceDN w:val="0"/>
      <w:adjustRightInd w:val="0"/>
    </w:pPr>
    <w:rPr>
      <w:rFonts w:ascii="Arial" w:hAnsi="Arial" w:cs="Arial"/>
      <w:color w:val="000000"/>
      <w:sz w:val="24"/>
      <w:szCs w:val="24"/>
      <w:lang w:val="es-CO" w:eastAsia="es-CO"/>
    </w:rPr>
  </w:style>
  <w:style w:type="paragraph" w:customStyle="1" w:styleId="CM25">
    <w:name w:val="CM25"/>
    <w:basedOn w:val="Default"/>
    <w:next w:val="Default"/>
    <w:uiPriority w:val="99"/>
    <w:rsid w:val="000C7D39"/>
    <w:rPr>
      <w:color w:val="auto"/>
    </w:rPr>
  </w:style>
  <w:style w:type="paragraph" w:customStyle="1" w:styleId="CarCar1CarCarCarCarCarCarCarCarCarCar">
    <w:name w:val="Car Car1 Car Car Car Car Car Car Car Car Car Car"/>
    <w:basedOn w:val="Normal"/>
    <w:rsid w:val="008A7BD6"/>
    <w:pPr>
      <w:spacing w:after="160" w:line="240" w:lineRule="exact"/>
    </w:pPr>
    <w:rPr>
      <w:rFonts w:ascii="Times New Roman" w:eastAsia="Times New Roman" w:hAnsi="Times New Roman"/>
      <w:noProof/>
      <w:color w:val="000000"/>
      <w:sz w:val="20"/>
      <w:szCs w:val="20"/>
      <w:lang w:eastAsia="es-ES"/>
    </w:rPr>
  </w:style>
  <w:style w:type="paragraph" w:customStyle="1" w:styleId="j">
    <w:name w:val="j"/>
    <w:basedOn w:val="Normal"/>
    <w:rsid w:val="00D96255"/>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nacep">
    <w:name w:val="n_acep"/>
    <w:rsid w:val="00D96255"/>
  </w:style>
  <w:style w:type="character" w:customStyle="1" w:styleId="h">
    <w:name w:val="h"/>
    <w:rsid w:val="00D96255"/>
  </w:style>
  <w:style w:type="paragraph" w:customStyle="1" w:styleId="Ed">
    <w:name w:val="Ed"/>
    <w:basedOn w:val="Normal"/>
    <w:rsid w:val="005912B7"/>
    <w:pPr>
      <w:overflowPunct w:val="0"/>
      <w:autoSpaceDE w:val="0"/>
      <w:autoSpaceDN w:val="0"/>
      <w:adjustRightInd w:val="0"/>
      <w:spacing w:after="0" w:line="480" w:lineRule="auto"/>
      <w:jc w:val="both"/>
      <w:textAlignment w:val="baseline"/>
    </w:pPr>
    <w:rPr>
      <w:rFonts w:ascii="Arial" w:eastAsia="Times New Roman" w:hAnsi="Arial"/>
      <w:sz w:val="24"/>
      <w:szCs w:val="20"/>
      <w:lang w:val="es-ES_tradnl" w:eastAsia="es-CO"/>
    </w:rPr>
  </w:style>
  <w:style w:type="character" w:styleId="nfasis">
    <w:name w:val="Emphasis"/>
    <w:uiPriority w:val="20"/>
    <w:qFormat/>
    <w:rsid w:val="00BF43B3"/>
    <w:rPr>
      <w:i/>
      <w:iCs/>
    </w:rPr>
  </w:style>
  <w:style w:type="paragraph" w:styleId="Textoindependiente">
    <w:name w:val="Body Text"/>
    <w:basedOn w:val="Normal"/>
    <w:link w:val="TextoindependienteCar"/>
    <w:semiHidden/>
    <w:rsid w:val="009C70CF"/>
    <w:pPr>
      <w:spacing w:after="0" w:line="360" w:lineRule="auto"/>
      <w:jc w:val="both"/>
    </w:pPr>
    <w:rPr>
      <w:rFonts w:ascii="Arial" w:eastAsia="Times New Roman" w:hAnsi="Arial"/>
      <w:szCs w:val="20"/>
      <w:lang w:val="x-none" w:eastAsia="es-ES"/>
    </w:rPr>
  </w:style>
  <w:style w:type="character" w:customStyle="1" w:styleId="TextoindependienteCar">
    <w:name w:val="Texto independiente Car"/>
    <w:link w:val="Textoindependiente"/>
    <w:semiHidden/>
    <w:rsid w:val="009C70CF"/>
    <w:rPr>
      <w:rFonts w:ascii="Arial" w:eastAsia="Times New Roman" w:hAnsi="Arial"/>
      <w:sz w:val="22"/>
      <w:lang w:eastAsia="es-ES"/>
    </w:rPr>
  </w:style>
  <w:style w:type="paragraph" w:styleId="Textoindependiente2">
    <w:name w:val="Body Text 2"/>
    <w:basedOn w:val="Normal"/>
    <w:link w:val="Textoindependiente2Car"/>
    <w:uiPriority w:val="99"/>
    <w:semiHidden/>
    <w:unhideWhenUsed/>
    <w:rsid w:val="008D301F"/>
    <w:pPr>
      <w:spacing w:after="120" w:line="480" w:lineRule="auto"/>
    </w:pPr>
  </w:style>
  <w:style w:type="character" w:customStyle="1" w:styleId="Textoindependiente2Car">
    <w:name w:val="Texto independiente 2 Car"/>
    <w:link w:val="Textoindependiente2"/>
    <w:uiPriority w:val="99"/>
    <w:semiHidden/>
    <w:rsid w:val="008D301F"/>
    <w:rPr>
      <w:sz w:val="22"/>
      <w:szCs w:val="22"/>
      <w:lang w:val="es-ES" w:eastAsia="en-US"/>
    </w:rPr>
  </w:style>
  <w:style w:type="paragraph" w:customStyle="1" w:styleId="BodyText22">
    <w:name w:val="Body Text 22"/>
    <w:basedOn w:val="Normal"/>
    <w:rsid w:val="008D301F"/>
    <w:pPr>
      <w:overflowPunct w:val="0"/>
      <w:autoSpaceDE w:val="0"/>
      <w:autoSpaceDN w:val="0"/>
      <w:adjustRightInd w:val="0"/>
      <w:spacing w:after="0" w:line="360" w:lineRule="auto"/>
      <w:ind w:right="-425"/>
      <w:textAlignment w:val="baseline"/>
    </w:pPr>
    <w:rPr>
      <w:rFonts w:ascii="Garamond" w:eastAsia="Times New Roman" w:hAnsi="Garamond"/>
      <w:sz w:val="28"/>
      <w:szCs w:val="20"/>
      <w:lang w:val="es-ES_tradnl" w:eastAsia="es-CO"/>
    </w:rPr>
  </w:style>
  <w:style w:type="paragraph" w:customStyle="1" w:styleId="BodyText23">
    <w:name w:val="Body Text 23"/>
    <w:basedOn w:val="Normal"/>
    <w:rsid w:val="008D301F"/>
    <w:pPr>
      <w:overflowPunct w:val="0"/>
      <w:autoSpaceDE w:val="0"/>
      <w:autoSpaceDN w:val="0"/>
      <w:adjustRightInd w:val="0"/>
      <w:spacing w:after="0" w:line="360" w:lineRule="auto"/>
      <w:jc w:val="both"/>
      <w:textAlignment w:val="baseline"/>
    </w:pPr>
    <w:rPr>
      <w:rFonts w:ascii="Garamond" w:eastAsia="Times New Roman" w:hAnsi="Garamond"/>
      <w:sz w:val="28"/>
      <w:szCs w:val="20"/>
      <w:lang w:val="es-ES_tradnl" w:eastAsia="es-CO"/>
    </w:rPr>
  </w:style>
  <w:style w:type="character" w:styleId="Textoennegrita">
    <w:name w:val="Strong"/>
    <w:uiPriority w:val="22"/>
    <w:qFormat/>
    <w:rsid w:val="005A2F8F"/>
    <w:rPr>
      <w:b/>
      <w:bCs/>
    </w:rPr>
  </w:style>
  <w:style w:type="paragraph" w:styleId="Ttulo">
    <w:name w:val="Title"/>
    <w:basedOn w:val="Normal"/>
    <w:link w:val="TtuloCar"/>
    <w:qFormat/>
    <w:rsid w:val="00484104"/>
    <w:pPr>
      <w:overflowPunct w:val="0"/>
      <w:autoSpaceDE w:val="0"/>
      <w:autoSpaceDN w:val="0"/>
      <w:adjustRightInd w:val="0"/>
      <w:spacing w:after="0" w:line="240" w:lineRule="auto"/>
      <w:jc w:val="center"/>
      <w:textAlignment w:val="baseline"/>
    </w:pPr>
    <w:rPr>
      <w:rFonts w:ascii="Arial" w:eastAsia="Times New Roman" w:hAnsi="Arial"/>
      <w:b/>
      <w:sz w:val="28"/>
      <w:szCs w:val="20"/>
      <w:lang w:eastAsia="es-ES"/>
    </w:rPr>
  </w:style>
  <w:style w:type="character" w:customStyle="1" w:styleId="TtuloCar">
    <w:name w:val="Título Car"/>
    <w:link w:val="Ttulo"/>
    <w:rsid w:val="00484104"/>
    <w:rPr>
      <w:rFonts w:ascii="Arial" w:eastAsia="Times New Roman" w:hAnsi="Arial"/>
      <w:b/>
      <w:sz w:val="28"/>
      <w:lang w:val="es-ES" w:eastAsia="es-ES"/>
    </w:rPr>
  </w:style>
  <w:style w:type="character" w:customStyle="1" w:styleId="a">
    <w:name w:val="a"/>
    <w:basedOn w:val="Fuentedeprrafopredeter"/>
    <w:rsid w:val="00A436DE"/>
  </w:style>
  <w:style w:type="paragraph" w:styleId="Asuntodelcomentario">
    <w:name w:val="annotation subject"/>
    <w:basedOn w:val="Textocomentario"/>
    <w:next w:val="Textocomentario"/>
    <w:link w:val="AsuntodelcomentarioCar"/>
    <w:uiPriority w:val="99"/>
    <w:semiHidden/>
    <w:unhideWhenUsed/>
    <w:rsid w:val="00F10FC8"/>
    <w:pPr>
      <w:spacing w:after="200" w:line="276" w:lineRule="auto"/>
    </w:pPr>
    <w:rPr>
      <w:b/>
      <w:bCs/>
      <w:lang w:val="es-ES" w:eastAsia="en-US"/>
    </w:rPr>
  </w:style>
  <w:style w:type="character" w:customStyle="1" w:styleId="AsuntodelcomentarioCar">
    <w:name w:val="Asunto del comentario Car"/>
    <w:link w:val="Asuntodelcomentario"/>
    <w:uiPriority w:val="99"/>
    <w:semiHidden/>
    <w:rsid w:val="00F10FC8"/>
    <w:rPr>
      <w:rFonts w:ascii="Times New Roman" w:eastAsia="Times New Roman" w:hAnsi="Times New Roman"/>
      <w:b/>
      <w:bCs/>
      <w:lang w:val="es-ES" w:eastAsia="en-US"/>
    </w:rPr>
  </w:style>
  <w:style w:type="character" w:customStyle="1" w:styleId="TextonotapieCar1">
    <w:name w:val="Texto nota pie Car1"/>
    <w:aliases w:val="Footnote Text Char Char Char Char Char Car1,Footnote Text Char Char Char Char Car1,Footnote reference Car1,FA Fu Car1,Footnote Text Cha Car1,Footnote Text Char Char Char Car1,FA Fußnotentext Car1,FA Fuﬂnotentext Car1"/>
    <w:uiPriority w:val="99"/>
    <w:semiHidden/>
    <w:locked/>
    <w:rsid w:val="00AC46B0"/>
    <w:rPr>
      <w:rFonts w:ascii="Arial" w:hAnsi="Arial"/>
      <w:lang w:val="en-US" w:eastAsia="ar-SA"/>
    </w:rPr>
  </w:style>
  <w:style w:type="paragraph" w:customStyle="1" w:styleId="xgmail-msolistparagraph">
    <w:name w:val="x_gmail-msolistparagraph"/>
    <w:basedOn w:val="Normal"/>
    <w:rsid w:val="003159A0"/>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Ttulo4Car">
    <w:name w:val="Título 4 Car"/>
    <w:link w:val="Ttulo4"/>
    <w:uiPriority w:val="9"/>
    <w:rsid w:val="001C3A3A"/>
    <w:rPr>
      <w:rFonts w:ascii="Times New Roman" w:eastAsia="Times New Roman" w:hAnsi="Times New Roman"/>
      <w:b/>
      <w:bCs/>
      <w:sz w:val="24"/>
      <w:szCs w:val="24"/>
    </w:rPr>
  </w:style>
  <w:style w:type="paragraph" w:customStyle="1" w:styleId="Style1">
    <w:name w:val="Style 1"/>
    <w:uiPriority w:val="99"/>
    <w:rsid w:val="00E81A31"/>
    <w:pPr>
      <w:widowControl w:val="0"/>
      <w:autoSpaceDE w:val="0"/>
      <w:autoSpaceDN w:val="0"/>
      <w:adjustRightInd w:val="0"/>
    </w:pPr>
    <w:rPr>
      <w:rFonts w:ascii="Times New Roman" w:eastAsia="Times New Roman" w:hAnsi="Times New Roman"/>
      <w:lang w:val="en-US" w:eastAsia="es-CO"/>
    </w:rPr>
  </w:style>
  <w:style w:type="paragraph" w:customStyle="1" w:styleId="Listavistosa-nfasis11">
    <w:name w:val="Lista vistosa - Énfasis 11"/>
    <w:basedOn w:val="Normal"/>
    <w:uiPriority w:val="34"/>
    <w:qFormat/>
    <w:rsid w:val="00DE5F76"/>
    <w:pPr>
      <w:ind w:left="720"/>
      <w:contextualSpacing/>
    </w:pPr>
  </w:style>
  <w:style w:type="paragraph" w:customStyle="1" w:styleId="Normal1">
    <w:name w:val="Normal1"/>
    <w:rsid w:val="00DE5F76"/>
    <w:pPr>
      <w:spacing w:after="200" w:line="276" w:lineRule="auto"/>
    </w:pPr>
    <w:rPr>
      <w:rFonts w:cs="Calibri"/>
      <w:color w:val="000000"/>
      <w:sz w:val="22"/>
      <w:szCs w:val="22"/>
      <w:lang w:val="es-CO" w:eastAsia="es-CO"/>
    </w:rPr>
  </w:style>
  <w:style w:type="character" w:customStyle="1" w:styleId="A2">
    <w:name w:val="A2"/>
    <w:uiPriority w:val="99"/>
    <w:rsid w:val="00DE5F76"/>
    <w:rPr>
      <w:rFonts w:cs="Century Schoolbook"/>
      <w:color w:val="000000"/>
      <w:sz w:val="11"/>
      <w:szCs w:val="11"/>
    </w:rPr>
  </w:style>
  <w:style w:type="paragraph" w:customStyle="1" w:styleId="Pa13">
    <w:name w:val="Pa13"/>
    <w:basedOn w:val="Default"/>
    <w:next w:val="Default"/>
    <w:uiPriority w:val="99"/>
    <w:rsid w:val="00D56F1F"/>
    <w:pPr>
      <w:spacing w:line="201" w:lineRule="atLeast"/>
    </w:pPr>
    <w:rPr>
      <w:rFonts w:ascii="Century Schoolbook" w:hAnsi="Century Schoolbook" w:cs="Times New Roman"/>
      <w:color w:val="auto"/>
    </w:rPr>
  </w:style>
  <w:style w:type="character" w:customStyle="1" w:styleId="A3">
    <w:name w:val="A3"/>
    <w:uiPriority w:val="99"/>
    <w:rsid w:val="00D56F1F"/>
    <w:rPr>
      <w:rFonts w:cs="Century Schoolbook"/>
      <w:color w:val="000000"/>
      <w:sz w:val="9"/>
      <w:szCs w:val="9"/>
    </w:rPr>
  </w:style>
  <w:style w:type="character" w:customStyle="1" w:styleId="A0">
    <w:name w:val="A0"/>
    <w:uiPriority w:val="99"/>
    <w:rsid w:val="00D56F1F"/>
    <w:rPr>
      <w:rFonts w:cs="Century Schoolbook"/>
      <w:color w:val="000000"/>
      <w:sz w:val="20"/>
      <w:szCs w:val="20"/>
    </w:rPr>
  </w:style>
  <w:style w:type="paragraph" w:customStyle="1" w:styleId="Pa11">
    <w:name w:val="Pa11"/>
    <w:basedOn w:val="Default"/>
    <w:next w:val="Default"/>
    <w:uiPriority w:val="99"/>
    <w:rsid w:val="00D56F1F"/>
    <w:pPr>
      <w:spacing w:line="201" w:lineRule="atLeast"/>
    </w:pPr>
    <w:rPr>
      <w:rFonts w:ascii="Century Schoolbook" w:hAnsi="Century Schoolbook" w:cs="Times New Roman"/>
      <w:color w:val="auto"/>
    </w:rPr>
  </w:style>
  <w:style w:type="paragraph" w:customStyle="1" w:styleId="Pa19">
    <w:name w:val="Pa19"/>
    <w:basedOn w:val="Default"/>
    <w:next w:val="Default"/>
    <w:uiPriority w:val="99"/>
    <w:rsid w:val="002B62E9"/>
    <w:pPr>
      <w:spacing w:line="201" w:lineRule="atLeast"/>
    </w:pPr>
    <w:rPr>
      <w:rFonts w:ascii="Century Schoolbook" w:hAnsi="Century Schoolbook"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902">
      <w:bodyDiv w:val="1"/>
      <w:marLeft w:val="0"/>
      <w:marRight w:val="0"/>
      <w:marTop w:val="0"/>
      <w:marBottom w:val="0"/>
      <w:divBdr>
        <w:top w:val="none" w:sz="0" w:space="0" w:color="auto"/>
        <w:left w:val="none" w:sz="0" w:space="0" w:color="auto"/>
        <w:bottom w:val="none" w:sz="0" w:space="0" w:color="auto"/>
        <w:right w:val="none" w:sz="0" w:space="0" w:color="auto"/>
      </w:divBdr>
    </w:div>
    <w:div w:id="107505639">
      <w:bodyDiv w:val="1"/>
      <w:marLeft w:val="0"/>
      <w:marRight w:val="0"/>
      <w:marTop w:val="0"/>
      <w:marBottom w:val="0"/>
      <w:divBdr>
        <w:top w:val="none" w:sz="0" w:space="0" w:color="auto"/>
        <w:left w:val="none" w:sz="0" w:space="0" w:color="auto"/>
        <w:bottom w:val="none" w:sz="0" w:space="0" w:color="auto"/>
        <w:right w:val="none" w:sz="0" w:space="0" w:color="auto"/>
      </w:divBdr>
    </w:div>
    <w:div w:id="111442257">
      <w:bodyDiv w:val="1"/>
      <w:marLeft w:val="0"/>
      <w:marRight w:val="0"/>
      <w:marTop w:val="0"/>
      <w:marBottom w:val="0"/>
      <w:divBdr>
        <w:top w:val="none" w:sz="0" w:space="0" w:color="auto"/>
        <w:left w:val="none" w:sz="0" w:space="0" w:color="auto"/>
        <w:bottom w:val="none" w:sz="0" w:space="0" w:color="auto"/>
        <w:right w:val="none" w:sz="0" w:space="0" w:color="auto"/>
      </w:divBdr>
    </w:div>
    <w:div w:id="119033267">
      <w:bodyDiv w:val="1"/>
      <w:marLeft w:val="0"/>
      <w:marRight w:val="0"/>
      <w:marTop w:val="0"/>
      <w:marBottom w:val="0"/>
      <w:divBdr>
        <w:top w:val="none" w:sz="0" w:space="0" w:color="auto"/>
        <w:left w:val="none" w:sz="0" w:space="0" w:color="auto"/>
        <w:bottom w:val="none" w:sz="0" w:space="0" w:color="auto"/>
        <w:right w:val="none" w:sz="0" w:space="0" w:color="auto"/>
      </w:divBdr>
    </w:div>
    <w:div w:id="200021143">
      <w:bodyDiv w:val="1"/>
      <w:marLeft w:val="0"/>
      <w:marRight w:val="0"/>
      <w:marTop w:val="0"/>
      <w:marBottom w:val="0"/>
      <w:divBdr>
        <w:top w:val="none" w:sz="0" w:space="0" w:color="auto"/>
        <w:left w:val="none" w:sz="0" w:space="0" w:color="auto"/>
        <w:bottom w:val="none" w:sz="0" w:space="0" w:color="auto"/>
        <w:right w:val="none" w:sz="0" w:space="0" w:color="auto"/>
      </w:divBdr>
    </w:div>
    <w:div w:id="201096673">
      <w:bodyDiv w:val="1"/>
      <w:marLeft w:val="0"/>
      <w:marRight w:val="0"/>
      <w:marTop w:val="0"/>
      <w:marBottom w:val="0"/>
      <w:divBdr>
        <w:top w:val="none" w:sz="0" w:space="0" w:color="auto"/>
        <w:left w:val="none" w:sz="0" w:space="0" w:color="auto"/>
        <w:bottom w:val="none" w:sz="0" w:space="0" w:color="auto"/>
        <w:right w:val="none" w:sz="0" w:space="0" w:color="auto"/>
      </w:divBdr>
    </w:div>
    <w:div w:id="317459544">
      <w:bodyDiv w:val="1"/>
      <w:marLeft w:val="0"/>
      <w:marRight w:val="0"/>
      <w:marTop w:val="0"/>
      <w:marBottom w:val="0"/>
      <w:divBdr>
        <w:top w:val="none" w:sz="0" w:space="0" w:color="auto"/>
        <w:left w:val="none" w:sz="0" w:space="0" w:color="auto"/>
        <w:bottom w:val="none" w:sz="0" w:space="0" w:color="auto"/>
        <w:right w:val="none" w:sz="0" w:space="0" w:color="auto"/>
      </w:divBdr>
    </w:div>
    <w:div w:id="360711863">
      <w:bodyDiv w:val="1"/>
      <w:marLeft w:val="0"/>
      <w:marRight w:val="0"/>
      <w:marTop w:val="0"/>
      <w:marBottom w:val="0"/>
      <w:divBdr>
        <w:top w:val="none" w:sz="0" w:space="0" w:color="auto"/>
        <w:left w:val="none" w:sz="0" w:space="0" w:color="auto"/>
        <w:bottom w:val="none" w:sz="0" w:space="0" w:color="auto"/>
        <w:right w:val="none" w:sz="0" w:space="0" w:color="auto"/>
      </w:divBdr>
    </w:div>
    <w:div w:id="391587250">
      <w:bodyDiv w:val="1"/>
      <w:marLeft w:val="0"/>
      <w:marRight w:val="0"/>
      <w:marTop w:val="0"/>
      <w:marBottom w:val="0"/>
      <w:divBdr>
        <w:top w:val="none" w:sz="0" w:space="0" w:color="auto"/>
        <w:left w:val="none" w:sz="0" w:space="0" w:color="auto"/>
        <w:bottom w:val="none" w:sz="0" w:space="0" w:color="auto"/>
        <w:right w:val="none" w:sz="0" w:space="0" w:color="auto"/>
      </w:divBdr>
    </w:div>
    <w:div w:id="453640350">
      <w:bodyDiv w:val="1"/>
      <w:marLeft w:val="0"/>
      <w:marRight w:val="0"/>
      <w:marTop w:val="0"/>
      <w:marBottom w:val="0"/>
      <w:divBdr>
        <w:top w:val="none" w:sz="0" w:space="0" w:color="auto"/>
        <w:left w:val="none" w:sz="0" w:space="0" w:color="auto"/>
        <w:bottom w:val="none" w:sz="0" w:space="0" w:color="auto"/>
        <w:right w:val="none" w:sz="0" w:space="0" w:color="auto"/>
      </w:divBdr>
    </w:div>
    <w:div w:id="979723816">
      <w:bodyDiv w:val="1"/>
      <w:marLeft w:val="0"/>
      <w:marRight w:val="0"/>
      <w:marTop w:val="0"/>
      <w:marBottom w:val="0"/>
      <w:divBdr>
        <w:top w:val="none" w:sz="0" w:space="0" w:color="auto"/>
        <w:left w:val="none" w:sz="0" w:space="0" w:color="auto"/>
        <w:bottom w:val="none" w:sz="0" w:space="0" w:color="auto"/>
        <w:right w:val="none" w:sz="0" w:space="0" w:color="auto"/>
      </w:divBdr>
    </w:div>
    <w:div w:id="1064528963">
      <w:bodyDiv w:val="1"/>
      <w:marLeft w:val="0"/>
      <w:marRight w:val="0"/>
      <w:marTop w:val="0"/>
      <w:marBottom w:val="0"/>
      <w:divBdr>
        <w:top w:val="none" w:sz="0" w:space="0" w:color="auto"/>
        <w:left w:val="none" w:sz="0" w:space="0" w:color="auto"/>
        <w:bottom w:val="none" w:sz="0" w:space="0" w:color="auto"/>
        <w:right w:val="none" w:sz="0" w:space="0" w:color="auto"/>
      </w:divBdr>
    </w:div>
    <w:div w:id="1173689427">
      <w:bodyDiv w:val="1"/>
      <w:marLeft w:val="0"/>
      <w:marRight w:val="0"/>
      <w:marTop w:val="0"/>
      <w:marBottom w:val="0"/>
      <w:divBdr>
        <w:top w:val="none" w:sz="0" w:space="0" w:color="auto"/>
        <w:left w:val="none" w:sz="0" w:space="0" w:color="auto"/>
        <w:bottom w:val="none" w:sz="0" w:space="0" w:color="auto"/>
        <w:right w:val="none" w:sz="0" w:space="0" w:color="auto"/>
      </w:divBdr>
    </w:div>
    <w:div w:id="1266501166">
      <w:bodyDiv w:val="1"/>
      <w:marLeft w:val="0"/>
      <w:marRight w:val="0"/>
      <w:marTop w:val="0"/>
      <w:marBottom w:val="0"/>
      <w:divBdr>
        <w:top w:val="none" w:sz="0" w:space="0" w:color="auto"/>
        <w:left w:val="none" w:sz="0" w:space="0" w:color="auto"/>
        <w:bottom w:val="none" w:sz="0" w:space="0" w:color="auto"/>
        <w:right w:val="none" w:sz="0" w:space="0" w:color="auto"/>
      </w:divBdr>
    </w:div>
    <w:div w:id="1375033498">
      <w:bodyDiv w:val="1"/>
      <w:marLeft w:val="0"/>
      <w:marRight w:val="0"/>
      <w:marTop w:val="0"/>
      <w:marBottom w:val="0"/>
      <w:divBdr>
        <w:top w:val="none" w:sz="0" w:space="0" w:color="auto"/>
        <w:left w:val="none" w:sz="0" w:space="0" w:color="auto"/>
        <w:bottom w:val="none" w:sz="0" w:space="0" w:color="auto"/>
        <w:right w:val="none" w:sz="0" w:space="0" w:color="auto"/>
      </w:divBdr>
      <w:divsChild>
        <w:div w:id="519320408">
          <w:marLeft w:val="0"/>
          <w:marRight w:val="0"/>
          <w:marTop w:val="0"/>
          <w:marBottom w:val="0"/>
          <w:divBdr>
            <w:top w:val="none" w:sz="0" w:space="0" w:color="auto"/>
            <w:left w:val="none" w:sz="0" w:space="0" w:color="auto"/>
            <w:bottom w:val="none" w:sz="0" w:space="0" w:color="auto"/>
            <w:right w:val="none" w:sz="0" w:space="0" w:color="auto"/>
          </w:divBdr>
        </w:div>
        <w:div w:id="1379667826">
          <w:marLeft w:val="0"/>
          <w:marRight w:val="0"/>
          <w:marTop w:val="0"/>
          <w:marBottom w:val="0"/>
          <w:divBdr>
            <w:top w:val="none" w:sz="0" w:space="0" w:color="auto"/>
            <w:left w:val="none" w:sz="0" w:space="0" w:color="auto"/>
            <w:bottom w:val="none" w:sz="0" w:space="0" w:color="auto"/>
            <w:right w:val="none" w:sz="0" w:space="0" w:color="auto"/>
          </w:divBdr>
        </w:div>
      </w:divsChild>
    </w:div>
    <w:div w:id="1646736872">
      <w:bodyDiv w:val="1"/>
      <w:marLeft w:val="0"/>
      <w:marRight w:val="0"/>
      <w:marTop w:val="0"/>
      <w:marBottom w:val="0"/>
      <w:divBdr>
        <w:top w:val="none" w:sz="0" w:space="0" w:color="auto"/>
        <w:left w:val="none" w:sz="0" w:space="0" w:color="auto"/>
        <w:bottom w:val="none" w:sz="0" w:space="0" w:color="auto"/>
        <w:right w:val="none" w:sz="0" w:space="0" w:color="auto"/>
      </w:divBdr>
    </w:div>
    <w:div w:id="1650859021">
      <w:bodyDiv w:val="1"/>
      <w:marLeft w:val="0"/>
      <w:marRight w:val="0"/>
      <w:marTop w:val="0"/>
      <w:marBottom w:val="0"/>
      <w:divBdr>
        <w:top w:val="none" w:sz="0" w:space="0" w:color="auto"/>
        <w:left w:val="none" w:sz="0" w:space="0" w:color="auto"/>
        <w:bottom w:val="none" w:sz="0" w:space="0" w:color="auto"/>
        <w:right w:val="none" w:sz="0" w:space="0" w:color="auto"/>
      </w:divBdr>
    </w:div>
    <w:div w:id="1895046668">
      <w:bodyDiv w:val="1"/>
      <w:marLeft w:val="0"/>
      <w:marRight w:val="0"/>
      <w:marTop w:val="0"/>
      <w:marBottom w:val="0"/>
      <w:divBdr>
        <w:top w:val="none" w:sz="0" w:space="0" w:color="auto"/>
        <w:left w:val="none" w:sz="0" w:space="0" w:color="auto"/>
        <w:bottom w:val="none" w:sz="0" w:space="0" w:color="auto"/>
        <w:right w:val="none" w:sz="0" w:space="0" w:color="auto"/>
      </w:divBdr>
    </w:div>
    <w:div w:id="1954021640">
      <w:bodyDiv w:val="1"/>
      <w:marLeft w:val="0"/>
      <w:marRight w:val="0"/>
      <w:marTop w:val="0"/>
      <w:marBottom w:val="0"/>
      <w:divBdr>
        <w:top w:val="none" w:sz="0" w:space="0" w:color="auto"/>
        <w:left w:val="none" w:sz="0" w:space="0" w:color="auto"/>
        <w:bottom w:val="none" w:sz="0" w:space="0" w:color="auto"/>
        <w:right w:val="none" w:sz="0" w:space="0" w:color="auto"/>
      </w:divBdr>
    </w:div>
    <w:div w:id="21018301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2459F-ECEE-495A-99B5-EBEBC60DB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3572</Words>
  <Characters>19652</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23178</CharactersWithSpaces>
  <SharedDoc>false</SharedDoc>
  <HLinks>
    <vt:vector size="18" baseType="variant">
      <vt:variant>
        <vt:i4>7405571</vt:i4>
      </vt:variant>
      <vt:variant>
        <vt:i4>-1</vt:i4>
      </vt:variant>
      <vt:variant>
        <vt:i4>2049</vt:i4>
      </vt:variant>
      <vt:variant>
        <vt:i4>1</vt:i4>
      </vt:variant>
      <vt:variant>
        <vt:lpwstr>CEDA_0417_MEMBRETE_01-01</vt:lpwstr>
      </vt:variant>
      <vt:variant>
        <vt:lpwstr/>
      </vt:variant>
      <vt:variant>
        <vt:i4>7405571</vt:i4>
      </vt:variant>
      <vt:variant>
        <vt:i4>-1</vt:i4>
      </vt:variant>
      <vt:variant>
        <vt:i4>2050</vt:i4>
      </vt:variant>
      <vt:variant>
        <vt:i4>1</vt:i4>
      </vt:variant>
      <vt:variant>
        <vt:lpwstr>CEDA_0417_MEMBRETE_01-01</vt:lpwstr>
      </vt:variant>
      <vt:variant>
        <vt:lpwstr/>
      </vt:variant>
      <vt:variant>
        <vt:i4>7405571</vt:i4>
      </vt:variant>
      <vt:variant>
        <vt:i4>-1</vt:i4>
      </vt:variant>
      <vt:variant>
        <vt:i4>2051</vt:i4>
      </vt:variant>
      <vt:variant>
        <vt:i4>1</vt:i4>
      </vt:variant>
      <vt:variant>
        <vt:lpwstr>CEDA_0417_MEMBRETE_01-01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QBEX</dc:creator>
  <cp:lastModifiedBy>PUBLICIDAD</cp:lastModifiedBy>
  <cp:revision>2</cp:revision>
  <cp:lastPrinted>2016-06-16T16:18:00Z</cp:lastPrinted>
  <dcterms:created xsi:type="dcterms:W3CDTF">2018-03-15T00:03:00Z</dcterms:created>
  <dcterms:modified xsi:type="dcterms:W3CDTF">2018-03-15T00:03:00Z</dcterms:modified>
</cp:coreProperties>
</file>