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3A" w:rsidRDefault="0087393A" w:rsidP="00631927">
      <w:pPr>
        <w:pStyle w:val="Listavistosa-nfasis11"/>
        <w:spacing w:after="0" w:line="240" w:lineRule="auto"/>
        <w:jc w:val="center"/>
        <w:rPr>
          <w:rFonts w:ascii="Bookman Old Style" w:eastAsia="Times New Roman" w:hAnsi="Bookman Old Style" w:cs="Arial"/>
          <w:b/>
          <w:color w:val="000000"/>
          <w:lang w:eastAsia="es-ES"/>
        </w:rPr>
      </w:pPr>
      <w:r>
        <w:rPr>
          <w:rFonts w:ascii="Bookman Old Style" w:eastAsia="Times New Roman" w:hAnsi="Bookman Old Style" w:cs="Arial"/>
          <w:b/>
          <w:color w:val="000000"/>
          <w:lang w:eastAsia="es-ES"/>
        </w:rPr>
        <w:t xml:space="preserve">CONTRATO ESTATAL Y HECHO: </w:t>
      </w:r>
    </w:p>
    <w:p w:rsidR="00A745C2" w:rsidRDefault="0087393A" w:rsidP="00631927">
      <w:pPr>
        <w:pStyle w:val="Listavistosa-nfasis11"/>
        <w:spacing w:after="0" w:line="240" w:lineRule="auto"/>
        <w:jc w:val="center"/>
        <w:rPr>
          <w:rFonts w:ascii="Bookman Old Style" w:eastAsia="Times New Roman" w:hAnsi="Bookman Old Style" w:cs="Arial"/>
          <w:b/>
          <w:color w:val="000000"/>
          <w:lang w:eastAsia="es-ES"/>
        </w:rPr>
      </w:pPr>
      <w:r>
        <w:rPr>
          <w:rFonts w:ascii="Bookman Old Style" w:eastAsia="Times New Roman" w:hAnsi="Bookman Old Style" w:cs="Arial"/>
          <w:b/>
          <w:color w:val="000000"/>
          <w:lang w:eastAsia="es-ES"/>
        </w:rPr>
        <w:t>NATURALEZA JUR</w:t>
      </w:r>
      <w:r w:rsidR="00A745C2">
        <w:rPr>
          <w:rFonts w:ascii="Bookman Old Style" w:eastAsia="Times New Roman" w:hAnsi="Bookman Old Style" w:cs="Arial"/>
          <w:b/>
          <w:color w:val="000000"/>
          <w:lang w:eastAsia="es-ES"/>
        </w:rPr>
        <w:t xml:space="preserve">ÍDICA, PARTICULARIDADES </w:t>
      </w:r>
    </w:p>
    <w:p w:rsidR="00076D7A" w:rsidRPr="007426EB" w:rsidRDefault="00A745C2" w:rsidP="00631927">
      <w:pPr>
        <w:pStyle w:val="Listavistosa-nfasis11"/>
        <w:spacing w:after="0" w:line="240" w:lineRule="auto"/>
        <w:jc w:val="center"/>
        <w:rPr>
          <w:rFonts w:ascii="Bookman Old Style" w:eastAsia="Times New Roman" w:hAnsi="Bookman Old Style" w:cs="Arial"/>
          <w:b/>
          <w:color w:val="000000"/>
          <w:lang w:eastAsia="es-ES"/>
        </w:rPr>
      </w:pPr>
      <w:r>
        <w:rPr>
          <w:rFonts w:ascii="Bookman Old Style" w:eastAsia="Times New Roman" w:hAnsi="Bookman Old Style" w:cs="Arial"/>
          <w:b/>
          <w:color w:val="000000"/>
          <w:lang w:eastAsia="es-ES"/>
        </w:rPr>
        <w:t xml:space="preserve">Y </w:t>
      </w:r>
      <w:r w:rsidR="0087393A">
        <w:rPr>
          <w:rFonts w:ascii="Bookman Old Style" w:eastAsia="Times New Roman" w:hAnsi="Bookman Old Style" w:cs="Arial"/>
          <w:b/>
          <w:color w:val="000000"/>
          <w:lang w:eastAsia="es-ES"/>
        </w:rPr>
        <w:t>DIFERENCIAS</w:t>
      </w:r>
      <w:r w:rsidR="00447CC0" w:rsidRPr="0071302E">
        <w:rPr>
          <w:rStyle w:val="Refdenotaalpie"/>
          <w:rFonts w:ascii="Bookman Old Style" w:eastAsia="Times New Roman" w:hAnsi="Bookman Old Style" w:cs="Arial"/>
          <w:color w:val="000000"/>
          <w:lang w:eastAsia="es-ES"/>
        </w:rPr>
        <w:footnoteReference w:id="2"/>
      </w:r>
    </w:p>
    <w:p w:rsidR="007452F8" w:rsidRPr="0071302E" w:rsidRDefault="007452F8" w:rsidP="004F4444">
      <w:pPr>
        <w:pStyle w:val="Listavistosa-nfasis11"/>
        <w:spacing w:after="0" w:line="240" w:lineRule="auto"/>
        <w:ind w:left="0"/>
        <w:jc w:val="both"/>
        <w:rPr>
          <w:rFonts w:ascii="Bookman Old Style" w:eastAsia="Times New Roman" w:hAnsi="Bookman Old Style" w:cs="Arial"/>
          <w:color w:val="000000"/>
          <w:lang w:eastAsia="es-ES"/>
        </w:rPr>
      </w:pPr>
    </w:p>
    <w:p w:rsidR="00F96A23" w:rsidRPr="0071302E" w:rsidRDefault="00F96A23" w:rsidP="004F4444">
      <w:pPr>
        <w:pStyle w:val="Listavistosa-nfasis11"/>
        <w:spacing w:after="0" w:line="240" w:lineRule="auto"/>
        <w:ind w:left="0"/>
        <w:jc w:val="both"/>
        <w:rPr>
          <w:rFonts w:ascii="Bookman Old Style" w:eastAsia="Times New Roman" w:hAnsi="Bookman Old Style" w:cs="Arial"/>
          <w:color w:val="000000"/>
          <w:lang w:eastAsia="es-ES"/>
        </w:rPr>
      </w:pPr>
    </w:p>
    <w:p w:rsidR="00A711B2" w:rsidRPr="0071302E" w:rsidRDefault="00DE5F76" w:rsidP="004F4444">
      <w:pPr>
        <w:pStyle w:val="Listavistosa-nfasis11"/>
        <w:spacing w:after="0" w:line="240" w:lineRule="auto"/>
        <w:ind w:left="0"/>
        <w:jc w:val="right"/>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José Luis Sánchez Cardona</w:t>
      </w:r>
      <w:r w:rsidR="00A711B2" w:rsidRPr="0071302E">
        <w:rPr>
          <w:rStyle w:val="Refdenotaalpie"/>
          <w:rFonts w:ascii="Bookman Old Style" w:eastAsia="Times New Roman" w:hAnsi="Bookman Old Style" w:cs="Arial"/>
          <w:color w:val="000000"/>
          <w:lang w:eastAsia="es-ES"/>
        </w:rPr>
        <w:footnoteReference w:id="3"/>
      </w:r>
    </w:p>
    <w:p w:rsidR="00A711B2" w:rsidRDefault="00A711B2" w:rsidP="004F4444">
      <w:pPr>
        <w:pStyle w:val="Listavistosa-nfasis11"/>
        <w:spacing w:after="0" w:line="240" w:lineRule="auto"/>
        <w:ind w:left="0"/>
        <w:jc w:val="both"/>
        <w:rPr>
          <w:rFonts w:ascii="Bookman Old Style" w:eastAsia="Times New Roman" w:hAnsi="Bookman Old Style" w:cs="Arial"/>
          <w:color w:val="000000"/>
          <w:lang w:eastAsia="es-ES"/>
        </w:rPr>
      </w:pPr>
    </w:p>
    <w:p w:rsidR="00DE5F76" w:rsidRPr="0071302E" w:rsidRDefault="00DE5F76" w:rsidP="004F4444">
      <w:pPr>
        <w:pStyle w:val="Listavistosa-nfasis11"/>
        <w:spacing w:after="0" w:line="240" w:lineRule="auto"/>
        <w:ind w:left="0"/>
        <w:jc w:val="both"/>
        <w:rPr>
          <w:rFonts w:ascii="Bookman Old Style" w:eastAsia="Times New Roman" w:hAnsi="Bookman Old Style" w:cs="Arial"/>
          <w:color w:val="000000"/>
          <w:lang w:eastAsia="es-ES"/>
        </w:rPr>
      </w:pPr>
    </w:p>
    <w:p w:rsidR="001522B7" w:rsidRDefault="00DE5F76" w:rsidP="001522B7">
      <w:pPr>
        <w:pStyle w:val="Prrafodelista"/>
        <w:spacing w:after="0" w:line="240" w:lineRule="auto"/>
        <w:ind w:left="992" w:right="1043"/>
        <w:jc w:val="both"/>
        <w:rPr>
          <w:rFonts w:ascii="Bookman Old Style" w:hAnsi="Bookman Old Style" w:cs="Tahoma"/>
          <w:sz w:val="18"/>
          <w:szCs w:val="18"/>
          <w:shd w:val="clear" w:color="auto" w:fill="FFFFFF"/>
        </w:rPr>
      </w:pPr>
      <w:r w:rsidRPr="002E5CEB">
        <w:rPr>
          <w:rFonts w:ascii="Bookman Old Style" w:hAnsi="Bookman Old Style" w:cs="Tahoma"/>
          <w:b/>
          <w:sz w:val="18"/>
          <w:szCs w:val="18"/>
          <w:shd w:val="clear" w:color="auto" w:fill="FFFFFF"/>
        </w:rPr>
        <w:t>RESUMEN</w:t>
      </w:r>
      <w:r>
        <w:rPr>
          <w:rFonts w:ascii="Bookman Old Style" w:hAnsi="Bookman Old Style" w:cs="Tahoma"/>
          <w:sz w:val="18"/>
          <w:szCs w:val="18"/>
          <w:shd w:val="clear" w:color="auto" w:fill="FFFFFF"/>
        </w:rPr>
        <w:t xml:space="preserve">. </w:t>
      </w:r>
      <w:r w:rsidR="004F4FBF">
        <w:rPr>
          <w:rFonts w:ascii="Bookman Old Style" w:hAnsi="Bookman Old Style" w:cs="Tahoma"/>
          <w:sz w:val="18"/>
          <w:szCs w:val="18"/>
          <w:shd w:val="clear" w:color="auto" w:fill="FFFFFF"/>
        </w:rPr>
        <w:t>E</w:t>
      </w:r>
      <w:r w:rsidR="00406CF6" w:rsidRPr="007C04F8">
        <w:rPr>
          <w:rFonts w:ascii="Bookman Old Style" w:hAnsi="Bookman Old Style" w:cs="Tahoma"/>
          <w:sz w:val="18"/>
          <w:szCs w:val="18"/>
          <w:shd w:val="clear" w:color="auto" w:fill="FFFFFF"/>
        </w:rPr>
        <w:t xml:space="preserve">l </w:t>
      </w:r>
      <w:r w:rsidR="006227BB">
        <w:rPr>
          <w:rFonts w:ascii="Bookman Old Style" w:hAnsi="Bookman Old Style" w:cs="Tahoma"/>
          <w:sz w:val="18"/>
          <w:szCs w:val="18"/>
          <w:shd w:val="clear" w:color="auto" w:fill="FFFFFF"/>
        </w:rPr>
        <w:t xml:space="preserve">texto desarrolla las diferencias entre el contrato estatal </w:t>
      </w:r>
      <w:r w:rsidR="0087393A">
        <w:rPr>
          <w:rFonts w:ascii="Bookman Old Style" w:hAnsi="Bookman Old Style" w:cs="Tahoma"/>
          <w:sz w:val="18"/>
          <w:szCs w:val="18"/>
          <w:shd w:val="clear" w:color="auto" w:fill="FFFFFF"/>
        </w:rPr>
        <w:t>y el hecho, la cual comienza con la comprensión que son dos instituciones que son disímiles por los efectos jurídicos que producen, los medios de control y sus significados dentro del ordenamiento jurídico. Se expone</w:t>
      </w:r>
      <w:r w:rsidR="00AC0B92">
        <w:rPr>
          <w:rFonts w:ascii="Bookman Old Style" w:hAnsi="Bookman Old Style" w:cs="Tahoma"/>
          <w:sz w:val="18"/>
          <w:szCs w:val="18"/>
          <w:shd w:val="clear" w:color="auto" w:fill="FFFFFF"/>
        </w:rPr>
        <w:t>n</w:t>
      </w:r>
      <w:r w:rsidR="0087393A">
        <w:rPr>
          <w:rFonts w:ascii="Bookman Old Style" w:hAnsi="Bookman Old Style" w:cs="Tahoma"/>
          <w:sz w:val="18"/>
          <w:szCs w:val="18"/>
          <w:shd w:val="clear" w:color="auto" w:fill="FFFFFF"/>
        </w:rPr>
        <w:t xml:space="preserve"> así, dos t</w:t>
      </w:r>
      <w:r w:rsidR="0093546C">
        <w:rPr>
          <w:rFonts w:ascii="Bookman Old Style" w:hAnsi="Bookman Old Style" w:cs="Tahoma"/>
          <w:sz w:val="18"/>
          <w:szCs w:val="18"/>
          <w:shd w:val="clear" w:color="auto" w:fill="FFFFFF"/>
        </w:rPr>
        <w:t xml:space="preserve">ópicos: i) el hecho y el contrato como categorías jurídicas compuestas por elementos básicos, lo cual permite analizar </w:t>
      </w:r>
      <w:r w:rsidR="005B224C">
        <w:rPr>
          <w:rFonts w:ascii="Bookman Old Style" w:hAnsi="Bookman Old Style" w:cs="Tahoma"/>
          <w:sz w:val="18"/>
          <w:szCs w:val="18"/>
          <w:shd w:val="clear" w:color="auto" w:fill="FFFFFF"/>
        </w:rPr>
        <w:t>sus diferencias</w:t>
      </w:r>
      <w:r w:rsidR="0093546C">
        <w:rPr>
          <w:rFonts w:ascii="Bookman Old Style" w:hAnsi="Bookman Old Style" w:cs="Tahoma"/>
          <w:sz w:val="18"/>
          <w:szCs w:val="18"/>
          <w:shd w:val="clear" w:color="auto" w:fill="FFFFFF"/>
        </w:rPr>
        <w:t xml:space="preserve"> dentro del derecho administrativo; y ii) un acercamiento entre el hecho y el contrato estatal, a partir del entendimiento de una institución como el enriquecimiento sin justa causa, teniendo en cuenta </w:t>
      </w:r>
      <w:r w:rsidR="00C92DC9">
        <w:rPr>
          <w:rFonts w:ascii="Bookman Old Style" w:hAnsi="Bookman Old Style" w:cs="Tahoma"/>
          <w:sz w:val="18"/>
          <w:szCs w:val="18"/>
          <w:shd w:val="clear" w:color="auto" w:fill="FFFFFF"/>
        </w:rPr>
        <w:t>los mandatos prescritos</w:t>
      </w:r>
      <w:r w:rsidR="00AC0B92">
        <w:rPr>
          <w:rFonts w:ascii="Bookman Old Style" w:hAnsi="Bookman Old Style" w:cs="Tahoma"/>
          <w:sz w:val="18"/>
          <w:szCs w:val="18"/>
          <w:shd w:val="clear" w:color="auto" w:fill="FFFFFF"/>
        </w:rPr>
        <w:t xml:space="preserve"> en el</w:t>
      </w:r>
      <w:r w:rsidR="00C92DC9">
        <w:rPr>
          <w:rFonts w:ascii="Bookman Old Style" w:hAnsi="Bookman Old Style" w:cs="Tahoma"/>
          <w:sz w:val="18"/>
          <w:szCs w:val="18"/>
          <w:shd w:val="clear" w:color="auto" w:fill="FFFFFF"/>
        </w:rPr>
        <w:t xml:space="preserve"> </w:t>
      </w:r>
      <w:r w:rsidR="0093546C">
        <w:rPr>
          <w:rFonts w:ascii="Bookman Old Style" w:hAnsi="Bookman Old Style" w:cs="Tahoma"/>
          <w:sz w:val="18"/>
          <w:szCs w:val="18"/>
          <w:shd w:val="clear" w:color="auto" w:fill="FFFFFF"/>
        </w:rPr>
        <w:t>Estatuto General de Contratación de la Administración Pública –EGCAP</w:t>
      </w:r>
      <w:r w:rsidR="0093546C">
        <w:rPr>
          <w:rFonts w:ascii="Bookman Old Style" w:hAnsi="Bookman Old Style" w:cs="Tahoma"/>
          <w:sz w:val="18"/>
          <w:szCs w:val="18"/>
          <w:shd w:val="clear" w:color="auto" w:fill="FFFFFF"/>
        </w:rPr>
        <w:noBreakHyphen/>
      </w:r>
      <w:r w:rsidR="00C92DC9">
        <w:rPr>
          <w:rFonts w:ascii="Bookman Old Style" w:hAnsi="Bookman Old Style" w:cs="Tahoma"/>
          <w:sz w:val="18"/>
          <w:szCs w:val="18"/>
          <w:shd w:val="clear" w:color="auto" w:fill="FFFFFF"/>
        </w:rPr>
        <w:t xml:space="preserve"> frente a la solemnidad de los contratos, y un análisis </w:t>
      </w:r>
      <w:r w:rsidR="00AC0B92">
        <w:rPr>
          <w:rFonts w:ascii="Bookman Old Style" w:hAnsi="Bookman Old Style" w:cs="Tahoma"/>
          <w:sz w:val="18"/>
          <w:szCs w:val="18"/>
          <w:shd w:val="clear" w:color="auto" w:fill="FFFFFF"/>
        </w:rPr>
        <w:t xml:space="preserve">en </w:t>
      </w:r>
      <w:r w:rsidR="0093546C">
        <w:rPr>
          <w:rFonts w:ascii="Bookman Old Style" w:hAnsi="Bookman Old Style" w:cs="Tahoma"/>
          <w:sz w:val="18"/>
          <w:szCs w:val="18"/>
          <w:shd w:val="clear" w:color="auto" w:fill="FFFFFF"/>
        </w:rPr>
        <w:t>los reg</w:t>
      </w:r>
      <w:r w:rsidR="00267282">
        <w:rPr>
          <w:rFonts w:ascii="Bookman Old Style" w:hAnsi="Bookman Old Style" w:cs="Tahoma"/>
          <w:sz w:val="18"/>
          <w:szCs w:val="18"/>
          <w:shd w:val="clear" w:color="auto" w:fill="FFFFFF"/>
        </w:rPr>
        <w:t>ímenes exceptuados.</w:t>
      </w:r>
    </w:p>
    <w:p w:rsidR="00C338AF" w:rsidRDefault="00C338AF" w:rsidP="004F4444">
      <w:pPr>
        <w:pStyle w:val="Prrafodelista"/>
        <w:spacing w:after="0" w:line="240" w:lineRule="auto"/>
        <w:ind w:left="0" w:right="1043"/>
        <w:jc w:val="both"/>
        <w:rPr>
          <w:rFonts w:ascii="Bookman Old Style" w:hAnsi="Bookman Old Style"/>
        </w:rPr>
      </w:pPr>
    </w:p>
    <w:p w:rsidR="006D1B58" w:rsidRDefault="006D1B58" w:rsidP="0089522B">
      <w:pPr>
        <w:pStyle w:val="Prrafodelista"/>
        <w:spacing w:after="0" w:line="240" w:lineRule="auto"/>
        <w:ind w:left="0" w:right="1043"/>
        <w:jc w:val="both"/>
        <w:rPr>
          <w:rFonts w:ascii="Bookman Old Style" w:hAnsi="Bookman Old Style"/>
        </w:rPr>
      </w:pPr>
    </w:p>
    <w:p w:rsidR="00C50090" w:rsidRDefault="00364B3D" w:rsidP="00554808">
      <w:pPr>
        <w:pStyle w:val="Prrafodelista"/>
        <w:spacing w:after="0"/>
        <w:ind w:left="0" w:right="1043"/>
        <w:jc w:val="both"/>
        <w:rPr>
          <w:rFonts w:ascii="Bookman Old Style" w:hAnsi="Bookman Old Style"/>
          <w:b/>
        </w:rPr>
      </w:pPr>
      <w:r w:rsidRPr="00364B3D">
        <w:rPr>
          <w:rFonts w:ascii="Bookman Old Style" w:hAnsi="Bookman Old Style"/>
          <w:b/>
        </w:rPr>
        <w:t xml:space="preserve">Introducción </w:t>
      </w:r>
    </w:p>
    <w:p w:rsidR="00853CFF" w:rsidRDefault="00853CFF" w:rsidP="00554808">
      <w:pPr>
        <w:pStyle w:val="Prrafodelista"/>
        <w:spacing w:after="0"/>
        <w:ind w:left="0"/>
        <w:jc w:val="both"/>
        <w:rPr>
          <w:rFonts w:ascii="Bookman Old Style" w:hAnsi="Bookman Old Style"/>
        </w:rPr>
      </w:pPr>
    </w:p>
    <w:p w:rsidR="00BE5FF9" w:rsidRPr="00267282" w:rsidRDefault="00A41980" w:rsidP="008340F8">
      <w:pPr>
        <w:spacing w:after="0"/>
        <w:jc w:val="both"/>
        <w:rPr>
          <w:rFonts w:ascii="Bookman Old Style" w:hAnsi="Bookman Old Style"/>
        </w:rPr>
      </w:pPr>
      <w:r>
        <w:rPr>
          <w:rFonts w:ascii="Bookman Old Style" w:hAnsi="Bookman Old Style"/>
        </w:rPr>
        <w:t>En l</w:t>
      </w:r>
      <w:r w:rsidR="00A745C2">
        <w:rPr>
          <w:rFonts w:ascii="Bookman Old Style" w:hAnsi="Bookman Old Style"/>
        </w:rPr>
        <w:t>a</w:t>
      </w:r>
      <w:r w:rsidR="00267282" w:rsidRPr="00267282">
        <w:rPr>
          <w:rFonts w:ascii="Bookman Old Style" w:hAnsi="Bookman Old Style"/>
        </w:rPr>
        <w:t xml:space="preserve"> anterior </w:t>
      </w:r>
      <w:r w:rsidR="00A745C2">
        <w:rPr>
          <w:rFonts w:ascii="Bookman Old Style" w:hAnsi="Bookman Old Style"/>
        </w:rPr>
        <w:t xml:space="preserve">discusión </w:t>
      </w:r>
      <w:r w:rsidR="00267282" w:rsidRPr="00267282">
        <w:rPr>
          <w:rFonts w:ascii="Bookman Old Style" w:hAnsi="Bookman Old Style"/>
        </w:rPr>
        <w:t>del Centro de Estudios de Derecho Administrativo –</w:t>
      </w:r>
      <w:r w:rsidR="00A745C2">
        <w:rPr>
          <w:rFonts w:ascii="Bookman Old Style" w:hAnsi="Bookman Old Style"/>
        </w:rPr>
        <w:t>CEDA</w:t>
      </w:r>
      <w:r w:rsidR="00A745C2">
        <w:rPr>
          <w:rFonts w:ascii="Bookman Old Style" w:hAnsi="Bookman Old Style"/>
        </w:rPr>
        <w:noBreakHyphen/>
        <w:t xml:space="preserve"> </w:t>
      </w:r>
      <w:r w:rsidR="00267282" w:rsidRPr="00267282">
        <w:rPr>
          <w:rFonts w:ascii="Bookman Old Style" w:hAnsi="Bookman Old Style"/>
        </w:rPr>
        <w:t xml:space="preserve">se reflexionó sobre </w:t>
      </w:r>
      <w:r w:rsidR="008340F8" w:rsidRPr="00267282">
        <w:rPr>
          <w:rFonts w:ascii="Bookman Old Style" w:hAnsi="Bookman Old Style"/>
        </w:rPr>
        <w:t>la naturaleza del contrato estatal,</w:t>
      </w:r>
      <w:r w:rsidR="00267282" w:rsidRPr="00267282">
        <w:rPr>
          <w:rFonts w:ascii="Bookman Old Style" w:hAnsi="Bookman Old Style"/>
        </w:rPr>
        <w:t xml:space="preserve"> lo cual implicó</w:t>
      </w:r>
      <w:r w:rsidR="008340F8" w:rsidRPr="00267282">
        <w:rPr>
          <w:rFonts w:ascii="Bookman Old Style" w:hAnsi="Bookman Old Style"/>
        </w:rPr>
        <w:t xml:space="preserve"> analizar </w:t>
      </w:r>
      <w:r w:rsidR="00095525" w:rsidRPr="00267282">
        <w:rPr>
          <w:rFonts w:ascii="Bookman Old Style" w:hAnsi="Bookman Old Style"/>
        </w:rPr>
        <w:t>qué se entiende por contratos administr</w:t>
      </w:r>
      <w:r w:rsidR="001428A8">
        <w:rPr>
          <w:rFonts w:ascii="Bookman Old Style" w:hAnsi="Bookman Old Style"/>
        </w:rPr>
        <w:t>ativos con referencia a los de d</w:t>
      </w:r>
      <w:r w:rsidR="00095525" w:rsidRPr="00267282">
        <w:rPr>
          <w:rFonts w:ascii="Bookman Old Style" w:hAnsi="Bookman Old Style"/>
        </w:rPr>
        <w:t xml:space="preserve">erecho privado, para determinar sus particularidades, como sus elementos, medios y finalidades. </w:t>
      </w:r>
      <w:r w:rsidR="00267282" w:rsidRPr="00267282">
        <w:rPr>
          <w:rFonts w:ascii="Bookman Old Style" w:hAnsi="Bookman Old Style"/>
        </w:rPr>
        <w:t xml:space="preserve">Ahora bien, el texto </w:t>
      </w:r>
      <w:r w:rsidR="00267282" w:rsidRPr="00267282">
        <w:rPr>
          <w:rFonts w:ascii="Bookman Old Style" w:hAnsi="Bookman Old Style" w:cs="Tahoma"/>
          <w:shd w:val="clear" w:color="auto" w:fill="FFFFFF"/>
        </w:rPr>
        <w:t>desarrolla las diferencias entre el contrato estatal y el hecho, la cual parte de comprender que son dos instituciones disímiles por los efectos jurídicos que producen, los medios de control y sus significados dentro del ordenamiento jurídico</w:t>
      </w:r>
      <w:r w:rsidR="00BF594F">
        <w:rPr>
          <w:rFonts w:ascii="Bookman Old Style" w:hAnsi="Bookman Old Style" w:cs="Tahoma"/>
          <w:shd w:val="clear" w:color="auto" w:fill="FFFFFF"/>
        </w:rPr>
        <w:t>.</w:t>
      </w:r>
    </w:p>
    <w:p w:rsidR="00BE5FF9" w:rsidRPr="00531324" w:rsidRDefault="00287DDD" w:rsidP="005B224C">
      <w:pPr>
        <w:spacing w:after="0"/>
        <w:jc w:val="both"/>
        <w:rPr>
          <w:rFonts w:ascii="Bookman Old Style" w:hAnsi="Bookman Old Style" w:cs="Tahoma"/>
          <w:shd w:val="clear" w:color="auto" w:fill="FFFFFF"/>
        </w:rPr>
      </w:pPr>
      <w:r w:rsidRPr="00267282">
        <w:rPr>
          <w:rFonts w:ascii="Bookman Old Style" w:hAnsi="Bookman Old Style"/>
        </w:rPr>
        <w:tab/>
      </w:r>
      <w:r w:rsidR="00C84CF7" w:rsidRPr="005B224C">
        <w:rPr>
          <w:rFonts w:ascii="Bookman Old Style" w:hAnsi="Bookman Old Style"/>
        </w:rPr>
        <w:t>E</w:t>
      </w:r>
      <w:r w:rsidR="00BE5FF9" w:rsidRPr="005B224C">
        <w:rPr>
          <w:rFonts w:ascii="Bookman Old Style" w:hAnsi="Bookman Old Style" w:cs="Tahoma"/>
          <w:shd w:val="clear" w:color="auto" w:fill="FFFFFF"/>
        </w:rPr>
        <w:t>ste escrito s</w:t>
      </w:r>
      <w:r w:rsidR="00D71A62" w:rsidRPr="005B224C">
        <w:rPr>
          <w:rFonts w:ascii="Bookman Old Style" w:hAnsi="Bookman Old Style" w:cs="Tahoma"/>
          <w:shd w:val="clear" w:color="auto" w:fill="FFFFFF"/>
        </w:rPr>
        <w:t>e desarrolla en dos temas:</w:t>
      </w:r>
      <w:r w:rsidR="00267282" w:rsidRPr="005B224C">
        <w:rPr>
          <w:rFonts w:ascii="Bookman Old Style" w:hAnsi="Bookman Old Style" w:cs="Tahoma"/>
          <w:shd w:val="clear" w:color="auto" w:fill="FFFFFF"/>
        </w:rPr>
        <w:t xml:space="preserve"> i) el hecho y el contrato como categorías jurídicas compuestas por elementos básicos, lo cual permite analizar las diferencias notables dentro del derecho administrativo; y ii) un acercamiento entre el hecho y el contrato estatal, a partir del entendimiento de una institución como el enriquecimiento sin justa causa, teniendo en cuenta las particularidades </w:t>
      </w:r>
      <w:r w:rsidR="00267282" w:rsidRPr="005B224C">
        <w:rPr>
          <w:rFonts w:ascii="Bookman Old Style" w:hAnsi="Bookman Old Style" w:cs="Tahoma"/>
          <w:shd w:val="clear" w:color="auto" w:fill="FFFFFF"/>
        </w:rPr>
        <w:lastRenderedPageBreak/>
        <w:t>del Estatuto General de Contratación de la Administración Pública –EGCAP</w:t>
      </w:r>
      <w:r w:rsidR="00267282" w:rsidRPr="005B224C">
        <w:rPr>
          <w:rFonts w:ascii="Bookman Old Style" w:hAnsi="Bookman Old Style" w:cs="Tahoma"/>
          <w:shd w:val="clear" w:color="auto" w:fill="FFFFFF"/>
        </w:rPr>
        <w:noBreakHyphen/>
        <w:t xml:space="preserve"> y los regímenes exceptuados.</w:t>
      </w:r>
      <w:r w:rsidR="00BF594F">
        <w:rPr>
          <w:rFonts w:ascii="Bookman Old Style" w:hAnsi="Bookman Old Style" w:cs="Tahoma"/>
          <w:shd w:val="clear" w:color="auto" w:fill="FFFFFF"/>
        </w:rPr>
        <w:t xml:space="preserve"> </w:t>
      </w:r>
      <w:r w:rsidR="00C84CF7">
        <w:rPr>
          <w:rFonts w:ascii="Bookman Old Style" w:hAnsi="Bookman Old Style" w:cs="Tahoma"/>
          <w:shd w:val="clear" w:color="auto" w:fill="FFFFFF"/>
        </w:rPr>
        <w:t xml:space="preserve">Lo </w:t>
      </w:r>
      <w:r w:rsidR="00827E78" w:rsidRPr="00531324">
        <w:rPr>
          <w:rFonts w:ascii="Bookman Old Style" w:hAnsi="Bookman Old Style" w:cs="Tahoma"/>
          <w:shd w:val="clear" w:color="auto" w:fill="FFFFFF"/>
        </w:rPr>
        <w:t>que se con</w:t>
      </w:r>
      <w:r w:rsidR="002B0DAB" w:rsidRPr="00531324">
        <w:rPr>
          <w:rFonts w:ascii="Bookman Old Style" w:hAnsi="Bookman Old Style" w:cs="Tahoma"/>
          <w:shd w:val="clear" w:color="auto" w:fill="FFFFFF"/>
        </w:rPr>
        <w:t xml:space="preserve">cluye es que </w:t>
      </w:r>
      <w:r w:rsidR="00C92DC9">
        <w:rPr>
          <w:rFonts w:ascii="Bookman Old Style" w:hAnsi="Bookman Old Style" w:cs="Tahoma"/>
          <w:shd w:val="clear" w:color="auto" w:fill="FFFFFF"/>
        </w:rPr>
        <w:t xml:space="preserve">el contrato como </w:t>
      </w:r>
      <w:r w:rsidR="00707DC8" w:rsidRPr="00531324">
        <w:rPr>
          <w:rFonts w:ascii="Bookman Old Style" w:hAnsi="Bookman Old Style" w:cs="Tahoma"/>
          <w:shd w:val="clear" w:color="auto" w:fill="FFFFFF"/>
        </w:rPr>
        <w:t>institución de</w:t>
      </w:r>
      <w:r w:rsidR="00AC0B92">
        <w:rPr>
          <w:rFonts w:ascii="Bookman Old Style" w:hAnsi="Bookman Old Style" w:cs="Tahoma"/>
          <w:shd w:val="clear" w:color="auto" w:fill="FFFFFF"/>
        </w:rPr>
        <w:t>l d</w:t>
      </w:r>
      <w:r w:rsidR="00827E78" w:rsidRPr="00531324">
        <w:rPr>
          <w:rFonts w:ascii="Bookman Old Style" w:hAnsi="Bookman Old Style" w:cs="Tahoma"/>
          <w:shd w:val="clear" w:color="auto" w:fill="FFFFFF"/>
        </w:rPr>
        <w:t>erecho administrativo tiene peculiaridades</w:t>
      </w:r>
      <w:r w:rsidR="00841DC6" w:rsidRPr="00531324">
        <w:rPr>
          <w:rFonts w:ascii="Bookman Old Style" w:hAnsi="Bookman Old Style" w:cs="Tahoma"/>
          <w:shd w:val="clear" w:color="auto" w:fill="FFFFFF"/>
        </w:rPr>
        <w:t xml:space="preserve"> y cualidades</w:t>
      </w:r>
      <w:r w:rsidR="00827E78" w:rsidRPr="00531324">
        <w:rPr>
          <w:rFonts w:ascii="Bookman Old Style" w:hAnsi="Bookman Old Style" w:cs="Tahoma"/>
          <w:shd w:val="clear" w:color="auto" w:fill="FFFFFF"/>
        </w:rPr>
        <w:t>, que significan su autonom</w:t>
      </w:r>
      <w:r w:rsidR="00532061" w:rsidRPr="00531324">
        <w:rPr>
          <w:rFonts w:ascii="Bookman Old Style" w:hAnsi="Bookman Old Style" w:cs="Tahoma"/>
          <w:shd w:val="clear" w:color="auto" w:fill="FFFFFF"/>
        </w:rPr>
        <w:t xml:space="preserve">ía, </w:t>
      </w:r>
      <w:r w:rsidR="00827E78" w:rsidRPr="00531324">
        <w:rPr>
          <w:rFonts w:ascii="Bookman Old Style" w:hAnsi="Bookman Old Style" w:cs="Tahoma"/>
          <w:shd w:val="clear" w:color="auto" w:fill="FFFFFF"/>
        </w:rPr>
        <w:t>independencia</w:t>
      </w:r>
      <w:r w:rsidR="00532061" w:rsidRPr="00531324">
        <w:rPr>
          <w:rFonts w:ascii="Bookman Old Style" w:hAnsi="Bookman Old Style" w:cs="Tahoma"/>
          <w:shd w:val="clear" w:color="auto" w:fill="FFFFFF"/>
        </w:rPr>
        <w:t xml:space="preserve"> y originalidad</w:t>
      </w:r>
      <w:r w:rsidR="001428A8">
        <w:rPr>
          <w:rFonts w:ascii="Bookman Old Style" w:hAnsi="Bookman Old Style" w:cs="Tahoma"/>
          <w:shd w:val="clear" w:color="auto" w:fill="FFFFFF"/>
        </w:rPr>
        <w:t xml:space="preserve"> </w:t>
      </w:r>
      <w:r w:rsidR="003556A1">
        <w:rPr>
          <w:rFonts w:ascii="Bookman Old Style" w:hAnsi="Bookman Old Style" w:cs="Tahoma"/>
          <w:shd w:val="clear" w:color="auto" w:fill="FFFFFF"/>
        </w:rPr>
        <w:t xml:space="preserve">frente </w:t>
      </w:r>
      <w:r w:rsidR="00C92DC9">
        <w:rPr>
          <w:rFonts w:ascii="Bookman Old Style" w:hAnsi="Bookman Old Style" w:cs="Tahoma"/>
          <w:shd w:val="clear" w:color="auto" w:fill="FFFFFF"/>
        </w:rPr>
        <w:t>a otras categorías jurídicas</w:t>
      </w:r>
      <w:r w:rsidR="00532061" w:rsidRPr="00531324">
        <w:rPr>
          <w:rFonts w:ascii="Bookman Old Style" w:hAnsi="Bookman Old Style" w:cs="Tahoma"/>
          <w:shd w:val="clear" w:color="auto" w:fill="FFFFFF"/>
        </w:rPr>
        <w:t xml:space="preserve">. </w:t>
      </w:r>
    </w:p>
    <w:p w:rsidR="00532061" w:rsidRPr="00531324" w:rsidRDefault="00532061" w:rsidP="00BE5FF9">
      <w:pPr>
        <w:pStyle w:val="Prrafodelista"/>
        <w:spacing w:after="0"/>
        <w:ind w:left="0"/>
        <w:jc w:val="both"/>
        <w:rPr>
          <w:rFonts w:ascii="Bookman Old Style" w:hAnsi="Bookman Old Style" w:cs="Tahoma"/>
          <w:shd w:val="clear" w:color="auto" w:fill="FFFFFF"/>
        </w:rPr>
      </w:pPr>
    </w:p>
    <w:p w:rsidR="00532061" w:rsidRDefault="008A529F" w:rsidP="00D94004">
      <w:pPr>
        <w:spacing w:after="0" w:line="240" w:lineRule="auto"/>
        <w:jc w:val="both"/>
        <w:rPr>
          <w:rFonts w:ascii="Bookman Old Style" w:hAnsi="Bookman Old Style" w:cs="Tahoma"/>
          <w:b/>
          <w:shd w:val="clear" w:color="auto" w:fill="FFFFFF"/>
        </w:rPr>
      </w:pPr>
      <w:r>
        <w:rPr>
          <w:rFonts w:ascii="Bookman Old Style" w:hAnsi="Bookman Old Style" w:cs="Tahoma"/>
          <w:b/>
          <w:shd w:val="clear" w:color="auto" w:fill="FFFFFF"/>
        </w:rPr>
        <w:t xml:space="preserve">1. </w:t>
      </w:r>
      <w:r w:rsidR="00A2628C">
        <w:rPr>
          <w:rFonts w:ascii="Bookman Old Style" w:hAnsi="Bookman Old Style" w:cs="Tahoma"/>
          <w:b/>
          <w:shd w:val="clear" w:color="auto" w:fill="FFFFFF"/>
        </w:rPr>
        <w:t>Concepto de Hecho y contrato</w:t>
      </w:r>
      <w:r w:rsidR="00FC4C03">
        <w:rPr>
          <w:rFonts w:ascii="Bookman Old Style" w:hAnsi="Bookman Old Style" w:cs="Tahoma"/>
          <w:b/>
          <w:shd w:val="clear" w:color="auto" w:fill="FFFFFF"/>
        </w:rPr>
        <w:t xml:space="preserve"> como acto jurídico</w:t>
      </w:r>
      <w:r w:rsidR="00A2628C">
        <w:rPr>
          <w:rFonts w:ascii="Bookman Old Style" w:hAnsi="Bookman Old Style" w:cs="Tahoma"/>
          <w:b/>
          <w:shd w:val="clear" w:color="auto" w:fill="FFFFFF"/>
        </w:rPr>
        <w:t>: naturaleza y diferencias en el ámbito del derecho administrativo</w:t>
      </w:r>
    </w:p>
    <w:p w:rsidR="00A2628C" w:rsidRDefault="00A2628C" w:rsidP="00D94004">
      <w:pPr>
        <w:spacing w:after="0" w:line="240" w:lineRule="auto"/>
        <w:jc w:val="both"/>
        <w:rPr>
          <w:rFonts w:ascii="Bookman Old Style" w:hAnsi="Bookman Old Style" w:cs="Tahoma"/>
          <w:b/>
          <w:shd w:val="clear" w:color="auto" w:fill="FFFFFF"/>
        </w:rPr>
      </w:pPr>
    </w:p>
    <w:p w:rsidR="00081B44" w:rsidRPr="000460C3" w:rsidRDefault="00081B44" w:rsidP="000460C3">
      <w:pPr>
        <w:spacing w:after="0"/>
        <w:jc w:val="both"/>
        <w:rPr>
          <w:rFonts w:ascii="Bookman Old Style" w:hAnsi="Bookman Old Style" w:cs="Tahoma"/>
          <w:shd w:val="clear" w:color="auto" w:fill="FFFFFF"/>
        </w:rPr>
      </w:pPr>
      <w:r>
        <w:rPr>
          <w:rFonts w:ascii="Bookman Old Style" w:hAnsi="Bookman Old Style" w:cs="Tahoma"/>
          <w:shd w:val="clear" w:color="auto" w:fill="FFFFFF"/>
        </w:rPr>
        <w:t xml:space="preserve">El término </w:t>
      </w:r>
      <w:r w:rsidR="00AC0B92" w:rsidRPr="00561637">
        <w:rPr>
          <w:rFonts w:ascii="Bookman Old Style" w:hAnsi="Bookman Old Style"/>
        </w:rPr>
        <w:t>«</w:t>
      </w:r>
      <w:r w:rsidRPr="00AC0B92">
        <w:rPr>
          <w:rFonts w:ascii="Bookman Old Style" w:hAnsi="Bookman Old Style" w:cs="Tahoma"/>
          <w:i/>
          <w:shd w:val="clear" w:color="auto" w:fill="FFFFFF"/>
        </w:rPr>
        <w:t>hecho</w:t>
      </w:r>
      <w:r w:rsidR="00AC0B92" w:rsidRPr="00561637">
        <w:rPr>
          <w:rFonts w:ascii="Bookman Old Style" w:hAnsi="Bookman Old Style"/>
          <w:color w:val="000000"/>
        </w:rPr>
        <w:t>»</w:t>
      </w:r>
      <w:r>
        <w:rPr>
          <w:rFonts w:ascii="Bookman Old Style" w:hAnsi="Bookman Old Style" w:cs="Tahoma"/>
          <w:shd w:val="clear" w:color="auto" w:fill="FFFFFF"/>
        </w:rPr>
        <w:t xml:space="preserve"> tiene múltiples </w:t>
      </w:r>
      <w:r w:rsidR="000460C3">
        <w:rPr>
          <w:rFonts w:ascii="Bookman Old Style" w:hAnsi="Bookman Old Style" w:cs="Tahoma"/>
          <w:shd w:val="clear" w:color="auto" w:fill="FFFFFF"/>
        </w:rPr>
        <w:t xml:space="preserve">significados, lo cual se constata en lo definido por el Diccionario de la Lengua Española, así: </w:t>
      </w:r>
      <w:r w:rsidR="009C3E7A">
        <w:rPr>
          <w:rFonts w:ascii="Bookman Old Style" w:hAnsi="Bookman Old Style"/>
          <w:sz w:val="20"/>
          <w:szCs w:val="20"/>
        </w:rPr>
        <w:t>«</w:t>
      </w:r>
      <w:r w:rsidR="000460C3">
        <w:rPr>
          <w:rFonts w:ascii="Bookman Old Style" w:hAnsi="Bookman Old Style" w:cs="Tahoma"/>
          <w:shd w:val="clear" w:color="auto" w:fill="FFFFFF"/>
        </w:rPr>
        <w:t xml:space="preserve">1) </w:t>
      </w:r>
      <w:proofErr w:type="spellStart"/>
      <w:r w:rsidR="000460C3">
        <w:rPr>
          <w:rFonts w:ascii="Bookman Old Style" w:hAnsi="Bookman Old Style" w:cs="Tahoma"/>
          <w:shd w:val="clear" w:color="auto" w:fill="FFFFFF"/>
        </w:rPr>
        <w:t>adj.</w:t>
      </w:r>
      <w:proofErr w:type="spellEnd"/>
      <w:r w:rsidR="000460C3">
        <w:rPr>
          <w:rFonts w:ascii="Bookman Old Style" w:hAnsi="Bookman Old Style" w:cs="Tahoma"/>
          <w:shd w:val="clear" w:color="auto" w:fill="FFFFFF"/>
        </w:rPr>
        <w:t xml:space="preserve"> acabado, maduro (…); 2) </w:t>
      </w:r>
      <w:proofErr w:type="spellStart"/>
      <w:r w:rsidR="000460C3">
        <w:rPr>
          <w:rFonts w:ascii="Bookman Old Style" w:hAnsi="Bookman Old Style" w:cs="Tahoma"/>
          <w:shd w:val="clear" w:color="auto" w:fill="FFFFFF"/>
        </w:rPr>
        <w:t>adj.</w:t>
      </w:r>
      <w:proofErr w:type="spellEnd"/>
      <w:r w:rsidR="000460C3">
        <w:rPr>
          <w:rFonts w:ascii="Bookman Old Style" w:hAnsi="Bookman Old Style" w:cs="Tahoma"/>
          <w:shd w:val="clear" w:color="auto" w:fill="FFFFFF"/>
        </w:rPr>
        <w:t xml:space="preserve"> Semejante (…); 3) </w:t>
      </w:r>
      <w:proofErr w:type="spellStart"/>
      <w:r w:rsidR="000460C3">
        <w:rPr>
          <w:rFonts w:ascii="Bookman Old Style" w:hAnsi="Bookman Old Style" w:cs="Tahoma"/>
          <w:shd w:val="clear" w:color="auto" w:fill="FFFFFF"/>
        </w:rPr>
        <w:t>adj.</w:t>
      </w:r>
      <w:proofErr w:type="spellEnd"/>
      <w:r w:rsidR="000460C3">
        <w:rPr>
          <w:rFonts w:ascii="Bookman Old Style" w:hAnsi="Bookman Old Style" w:cs="Tahoma"/>
          <w:shd w:val="clear" w:color="auto" w:fill="FFFFFF"/>
        </w:rPr>
        <w:t xml:space="preserve"> Dicho de una persona: Formada o constituida (…); 4. M. Acción u obra; 5. M. Cosa que sucede; 6) m. asunto o materia de que se trata</w:t>
      </w:r>
      <w:r w:rsidR="009C3E7A">
        <w:rPr>
          <w:rFonts w:ascii="Bookman Old Style" w:hAnsi="Bookman Old Style"/>
          <w:color w:val="000000"/>
          <w:sz w:val="20"/>
          <w:szCs w:val="20"/>
        </w:rPr>
        <w:t>»</w:t>
      </w:r>
      <w:r w:rsidR="009C3E7A">
        <w:rPr>
          <w:rStyle w:val="Refdenotaalpie"/>
          <w:rFonts w:ascii="Bookman Old Style" w:hAnsi="Bookman Old Style" w:cs="Tahoma"/>
          <w:shd w:val="clear" w:color="auto" w:fill="FFFFFF"/>
        </w:rPr>
        <w:footnoteReference w:id="4"/>
      </w:r>
      <w:r w:rsidR="000460C3">
        <w:rPr>
          <w:rFonts w:ascii="Bookman Old Style" w:hAnsi="Bookman Old Style" w:cs="Tahoma"/>
          <w:shd w:val="clear" w:color="auto" w:fill="FFFFFF"/>
        </w:rPr>
        <w:t>. De las definiciones</w:t>
      </w:r>
      <w:r w:rsidR="00D43602">
        <w:rPr>
          <w:rFonts w:ascii="Bookman Old Style" w:hAnsi="Bookman Old Style" w:cs="Tahoma"/>
          <w:shd w:val="clear" w:color="auto" w:fill="FFFFFF"/>
        </w:rPr>
        <w:t xml:space="preserve"> expuestas</w:t>
      </w:r>
      <w:r w:rsidR="000460C3">
        <w:rPr>
          <w:rFonts w:ascii="Bookman Old Style" w:hAnsi="Bookman Old Style" w:cs="Tahoma"/>
          <w:shd w:val="clear" w:color="auto" w:fill="FFFFFF"/>
        </w:rPr>
        <w:t xml:space="preserve">, la que más se acerca a lo que se pretende desarrollar es la quinta, al precisar que es una cosa que sucede, esto es, una situación o un evento. </w:t>
      </w:r>
    </w:p>
    <w:p w:rsidR="0002491C" w:rsidRDefault="0000798B" w:rsidP="000460C3">
      <w:pPr>
        <w:spacing w:after="0"/>
        <w:ind w:firstLine="708"/>
        <w:jc w:val="both"/>
        <w:rPr>
          <w:rFonts w:ascii="Bookman Old Style" w:hAnsi="Bookman Old Style" w:cs="Tahoma"/>
          <w:shd w:val="clear" w:color="auto" w:fill="FFFFFF"/>
        </w:rPr>
      </w:pPr>
      <w:r>
        <w:rPr>
          <w:rFonts w:ascii="Bookman Old Style" w:hAnsi="Bookman Old Style" w:cs="Tahoma"/>
          <w:shd w:val="clear" w:color="auto" w:fill="FFFFFF"/>
        </w:rPr>
        <w:t xml:space="preserve">Miguel Santiago </w:t>
      </w:r>
      <w:proofErr w:type="spellStart"/>
      <w:r>
        <w:rPr>
          <w:rFonts w:ascii="Bookman Old Style" w:hAnsi="Bookman Old Style" w:cs="Tahoma"/>
          <w:shd w:val="clear" w:color="auto" w:fill="FFFFFF"/>
        </w:rPr>
        <w:t>Marienhoff</w:t>
      </w:r>
      <w:proofErr w:type="spellEnd"/>
      <w:r>
        <w:rPr>
          <w:rFonts w:ascii="Bookman Old Style" w:hAnsi="Bookman Old Style" w:cs="Tahoma"/>
          <w:shd w:val="clear" w:color="auto" w:fill="FFFFFF"/>
        </w:rPr>
        <w:t xml:space="preserve"> expresa que los hechos tienen importancia dentro del derecho administrativo, </w:t>
      </w:r>
      <w:r w:rsidR="00081B44">
        <w:rPr>
          <w:rFonts w:ascii="Bookman Old Style" w:hAnsi="Bookman Old Style" w:cs="Tahoma"/>
          <w:shd w:val="clear" w:color="auto" w:fill="FFFFFF"/>
        </w:rPr>
        <w:t xml:space="preserve">cuando inciden </w:t>
      </w:r>
      <w:r>
        <w:rPr>
          <w:rFonts w:ascii="Bookman Old Style" w:hAnsi="Bookman Old Style" w:cs="Tahoma"/>
          <w:shd w:val="clear" w:color="auto" w:fill="FFFFFF"/>
        </w:rPr>
        <w:t>en este</w:t>
      </w:r>
      <w:r w:rsidR="00B714AB">
        <w:rPr>
          <w:rStyle w:val="Refdenotaalpie"/>
          <w:rFonts w:ascii="Bookman Old Style" w:hAnsi="Bookman Old Style" w:cs="Tahoma"/>
          <w:shd w:val="clear" w:color="auto" w:fill="FFFFFF"/>
        </w:rPr>
        <w:footnoteReference w:id="5"/>
      </w:r>
      <w:r>
        <w:rPr>
          <w:rFonts w:ascii="Bookman Old Style" w:hAnsi="Bookman Old Style" w:cs="Tahoma"/>
          <w:shd w:val="clear" w:color="auto" w:fill="FFFFFF"/>
        </w:rPr>
        <w:t xml:space="preserve">. Así pues, expresa que el hecho es una acción consumada o </w:t>
      </w:r>
      <w:r w:rsidRPr="0075423A">
        <w:rPr>
          <w:rFonts w:ascii="Bookman Old Style" w:hAnsi="Bookman Old Style" w:cs="Tahoma"/>
          <w:i/>
          <w:shd w:val="clear" w:color="auto" w:fill="FFFFFF"/>
        </w:rPr>
        <w:t>in fieri</w:t>
      </w:r>
      <w:r>
        <w:rPr>
          <w:rFonts w:ascii="Bookman Old Style" w:hAnsi="Bookman Old Style" w:cs="Tahoma"/>
          <w:shd w:val="clear" w:color="auto" w:fill="FFFFFF"/>
        </w:rPr>
        <w:t>, un acontecimiento, un suceso, o una situación</w:t>
      </w:r>
      <w:r w:rsidR="001B02EC">
        <w:rPr>
          <w:rFonts w:ascii="Bookman Old Style" w:hAnsi="Bookman Old Style" w:cs="Tahoma"/>
          <w:shd w:val="clear" w:color="auto" w:fill="FFFFFF"/>
        </w:rPr>
        <w:t>,</w:t>
      </w:r>
      <w:r>
        <w:rPr>
          <w:rFonts w:ascii="Bookman Old Style" w:hAnsi="Bookman Old Style" w:cs="Tahoma"/>
          <w:shd w:val="clear" w:color="auto" w:fill="FFFFFF"/>
        </w:rPr>
        <w:t xml:space="preserve"> y en esa orientación, se diferencia del acto, la cual se concibe como una declaración</w:t>
      </w:r>
      <w:r w:rsidR="00B714AB">
        <w:rPr>
          <w:rStyle w:val="Refdenotaalpie"/>
          <w:rFonts w:ascii="Bookman Old Style" w:hAnsi="Bookman Old Style" w:cs="Tahoma"/>
          <w:shd w:val="clear" w:color="auto" w:fill="FFFFFF"/>
        </w:rPr>
        <w:footnoteReference w:id="6"/>
      </w:r>
      <w:r>
        <w:rPr>
          <w:rFonts w:ascii="Bookman Old Style" w:hAnsi="Bookman Old Style" w:cs="Tahoma"/>
          <w:shd w:val="clear" w:color="auto" w:fill="FFFFFF"/>
        </w:rPr>
        <w:t xml:space="preserve">. </w:t>
      </w:r>
    </w:p>
    <w:p w:rsidR="0002491C" w:rsidRDefault="0002491C" w:rsidP="0002491C">
      <w:pPr>
        <w:spacing w:after="0"/>
        <w:jc w:val="both"/>
        <w:rPr>
          <w:rFonts w:ascii="Bookman Old Style" w:hAnsi="Bookman Old Style" w:cs="Tahoma"/>
          <w:shd w:val="clear" w:color="auto" w:fill="FFFFFF"/>
        </w:rPr>
      </w:pPr>
      <w:r>
        <w:rPr>
          <w:rFonts w:ascii="Bookman Old Style" w:hAnsi="Bookman Old Style" w:cs="Tahoma"/>
          <w:shd w:val="clear" w:color="auto" w:fill="FFFFFF"/>
        </w:rPr>
        <w:tab/>
        <w:t xml:space="preserve">A partir de esta conceptualización, </w:t>
      </w:r>
      <w:proofErr w:type="spellStart"/>
      <w:r>
        <w:rPr>
          <w:rFonts w:ascii="Bookman Old Style" w:hAnsi="Bookman Old Style" w:cs="Tahoma"/>
          <w:shd w:val="clear" w:color="auto" w:fill="FFFFFF"/>
        </w:rPr>
        <w:t>Marienhoff</w:t>
      </w:r>
      <w:proofErr w:type="spellEnd"/>
      <w:r>
        <w:rPr>
          <w:rFonts w:ascii="Bookman Old Style" w:hAnsi="Bookman Old Style" w:cs="Tahoma"/>
          <w:shd w:val="clear" w:color="auto" w:fill="FFFFFF"/>
        </w:rPr>
        <w:t xml:space="preserve"> expone que el hecho jurídico es cualquier evento o suceso que el derecho le establece una consecuencia jurídica</w:t>
      </w:r>
      <w:r w:rsidR="009C3E7A">
        <w:rPr>
          <w:rStyle w:val="Refdenotaalpie"/>
          <w:rFonts w:ascii="Bookman Old Style" w:hAnsi="Bookman Old Style" w:cs="Tahoma"/>
          <w:shd w:val="clear" w:color="auto" w:fill="FFFFFF"/>
        </w:rPr>
        <w:footnoteReference w:id="7"/>
      </w:r>
      <w:r>
        <w:rPr>
          <w:rFonts w:ascii="Bookman Old Style" w:hAnsi="Bookman Old Style" w:cs="Tahoma"/>
          <w:shd w:val="clear" w:color="auto" w:fill="FFFFFF"/>
        </w:rPr>
        <w:t xml:space="preserve">. </w:t>
      </w:r>
      <w:r w:rsidR="003556A1">
        <w:rPr>
          <w:rFonts w:ascii="Bookman Old Style" w:hAnsi="Bookman Old Style" w:cs="Tahoma"/>
          <w:shd w:val="clear" w:color="auto" w:fill="FFFFFF"/>
        </w:rPr>
        <w:t xml:space="preserve">En estos términos, un hecho que no está contemplado por el derecho no tiene el carácter de jurídico. A partir de esta idea, se plantea una clasificación de los hechos jurídicos en: </w:t>
      </w:r>
      <w:r w:rsidR="003556A1" w:rsidRPr="003556A1">
        <w:rPr>
          <w:rFonts w:ascii="Bookman Old Style" w:hAnsi="Bookman Old Style" w:cs="Tahoma"/>
          <w:i/>
          <w:shd w:val="clear" w:color="auto" w:fill="FFFFFF"/>
        </w:rPr>
        <w:t>humanos o subjetivos y los naturales u objetivos</w:t>
      </w:r>
      <w:r w:rsidR="009C3E7A">
        <w:rPr>
          <w:rStyle w:val="Refdenotaalpie"/>
          <w:rFonts w:ascii="Bookman Old Style" w:hAnsi="Bookman Old Style" w:cs="Tahoma"/>
          <w:i/>
          <w:shd w:val="clear" w:color="auto" w:fill="FFFFFF"/>
        </w:rPr>
        <w:footnoteReference w:id="8"/>
      </w:r>
      <w:r w:rsidR="003556A1">
        <w:rPr>
          <w:rFonts w:ascii="Bookman Old Style" w:hAnsi="Bookman Old Style" w:cs="Tahoma"/>
          <w:shd w:val="clear" w:color="auto" w:fill="FFFFFF"/>
        </w:rPr>
        <w:t xml:space="preserve">. </w:t>
      </w:r>
    </w:p>
    <w:p w:rsidR="003556A1" w:rsidRDefault="003556A1" w:rsidP="0002491C">
      <w:pPr>
        <w:spacing w:after="0"/>
        <w:jc w:val="both"/>
        <w:rPr>
          <w:rFonts w:ascii="Bookman Old Style" w:hAnsi="Bookman Old Style" w:cs="Tahoma"/>
          <w:shd w:val="clear" w:color="auto" w:fill="FFFFFF"/>
        </w:rPr>
      </w:pPr>
      <w:r>
        <w:rPr>
          <w:rFonts w:ascii="Bookman Old Style" w:hAnsi="Bookman Old Style" w:cs="Tahoma"/>
          <w:shd w:val="clear" w:color="auto" w:fill="FFFFFF"/>
        </w:rPr>
        <w:tab/>
        <w:t xml:space="preserve">Así, el doctrinante argentino expone que </w:t>
      </w:r>
      <w:r w:rsidR="005811E2">
        <w:rPr>
          <w:rFonts w:ascii="Bookman Old Style" w:hAnsi="Bookman Old Style" w:cs="Tahoma"/>
          <w:shd w:val="clear" w:color="auto" w:fill="FFFFFF"/>
        </w:rPr>
        <w:t xml:space="preserve">los </w:t>
      </w:r>
      <w:r w:rsidR="005811E2" w:rsidRPr="00D11E5A">
        <w:rPr>
          <w:rFonts w:ascii="Bookman Old Style" w:hAnsi="Bookman Old Style" w:cs="Tahoma"/>
          <w:i/>
          <w:shd w:val="clear" w:color="auto" w:fill="FFFFFF"/>
        </w:rPr>
        <w:t>hechos humanos administrativos</w:t>
      </w:r>
      <w:r w:rsidR="005811E2">
        <w:rPr>
          <w:rFonts w:ascii="Bookman Old Style" w:hAnsi="Bookman Old Style" w:cs="Tahoma"/>
          <w:shd w:val="clear" w:color="auto" w:fill="FFFFFF"/>
        </w:rPr>
        <w:t xml:space="preserve"> se manifiesta</w:t>
      </w:r>
      <w:r w:rsidR="00D11E5A">
        <w:rPr>
          <w:rFonts w:ascii="Bookman Old Style" w:hAnsi="Bookman Old Style" w:cs="Tahoma"/>
          <w:shd w:val="clear" w:color="auto" w:fill="FFFFFF"/>
        </w:rPr>
        <w:t>n</w:t>
      </w:r>
      <w:r w:rsidR="005811E2">
        <w:rPr>
          <w:rFonts w:ascii="Bookman Old Style" w:hAnsi="Bookman Old Style" w:cs="Tahoma"/>
          <w:shd w:val="clear" w:color="auto" w:fill="FFFFFF"/>
        </w:rPr>
        <w:t xml:space="preserve"> en comportamientos materiales, esto es, en la actividad física de la Administración</w:t>
      </w:r>
      <w:r w:rsidR="00B714AB">
        <w:rPr>
          <w:rStyle w:val="Refdenotaalpie"/>
          <w:rFonts w:ascii="Bookman Old Style" w:hAnsi="Bookman Old Style" w:cs="Tahoma"/>
          <w:shd w:val="clear" w:color="auto" w:fill="FFFFFF"/>
        </w:rPr>
        <w:footnoteReference w:id="9"/>
      </w:r>
      <w:r w:rsidR="005811E2">
        <w:rPr>
          <w:rFonts w:ascii="Bookman Old Style" w:hAnsi="Bookman Old Style" w:cs="Tahoma"/>
          <w:shd w:val="clear" w:color="auto" w:fill="FFFFFF"/>
        </w:rPr>
        <w:t>. Por ejemplo, pueden realizarse para ejecutar un acto administrativo o con independencia de este, o en su defecto, para declarar la voluntad administrativa</w:t>
      </w:r>
      <w:r w:rsidR="00B714AB">
        <w:rPr>
          <w:rStyle w:val="Refdenotaalpie"/>
          <w:rFonts w:ascii="Bookman Old Style" w:hAnsi="Bookman Old Style" w:cs="Tahoma"/>
          <w:shd w:val="clear" w:color="auto" w:fill="FFFFFF"/>
        </w:rPr>
        <w:footnoteReference w:id="10"/>
      </w:r>
      <w:r w:rsidR="005811E2">
        <w:rPr>
          <w:rFonts w:ascii="Bookman Old Style" w:hAnsi="Bookman Old Style" w:cs="Tahoma"/>
          <w:shd w:val="clear" w:color="auto" w:fill="FFFFFF"/>
        </w:rPr>
        <w:t>.</w:t>
      </w:r>
    </w:p>
    <w:p w:rsidR="005811E2" w:rsidRDefault="005811E2" w:rsidP="0002491C">
      <w:pPr>
        <w:spacing w:after="0"/>
        <w:jc w:val="both"/>
        <w:rPr>
          <w:rFonts w:ascii="Bookman Old Style" w:hAnsi="Bookman Old Style" w:cs="Tahoma"/>
          <w:shd w:val="clear" w:color="auto" w:fill="FFFFFF"/>
        </w:rPr>
      </w:pPr>
      <w:r>
        <w:rPr>
          <w:rFonts w:ascii="Bookman Old Style" w:hAnsi="Bookman Old Style" w:cs="Tahoma"/>
          <w:shd w:val="clear" w:color="auto" w:fill="FFFFFF"/>
        </w:rPr>
        <w:tab/>
        <w:t xml:space="preserve">Los </w:t>
      </w:r>
      <w:r w:rsidRPr="00D11E5A">
        <w:rPr>
          <w:rFonts w:ascii="Bookman Old Style" w:hAnsi="Bookman Old Style" w:cs="Tahoma"/>
          <w:i/>
          <w:shd w:val="clear" w:color="auto" w:fill="FFFFFF"/>
        </w:rPr>
        <w:t>hechos naturales u objetivos</w:t>
      </w:r>
      <w:r>
        <w:rPr>
          <w:rFonts w:ascii="Bookman Old Style" w:hAnsi="Bookman Old Style" w:cs="Tahoma"/>
          <w:shd w:val="clear" w:color="auto" w:fill="FFFFFF"/>
        </w:rPr>
        <w:t xml:space="preserve"> tienen trascendencia en derecho administrativo</w:t>
      </w:r>
      <w:r w:rsidR="004906C4">
        <w:rPr>
          <w:rFonts w:ascii="Bookman Old Style" w:hAnsi="Bookman Old Style" w:cs="Tahoma"/>
          <w:shd w:val="clear" w:color="auto" w:fill="FFFFFF"/>
        </w:rPr>
        <w:t xml:space="preserve">, como ocurre con el </w:t>
      </w:r>
      <w:r w:rsidR="002F1778">
        <w:rPr>
          <w:rFonts w:ascii="Bookman Old Style" w:hAnsi="Bookman Old Style" w:cs="Tahoma"/>
          <w:shd w:val="clear" w:color="auto" w:fill="FFFFFF"/>
        </w:rPr>
        <w:t xml:space="preserve">tiempo, el espacio o la medida </w:t>
      </w:r>
      <w:r w:rsidR="002F1778">
        <w:rPr>
          <w:rFonts w:ascii="Bookman Old Style" w:hAnsi="Bookman Old Style" w:cs="Tahoma"/>
          <w:shd w:val="clear" w:color="auto" w:fill="FFFFFF"/>
        </w:rPr>
        <w:noBreakHyphen/>
        <w:t xml:space="preserve">extensión, </w:t>
      </w:r>
      <w:r w:rsidR="002F1778">
        <w:rPr>
          <w:rFonts w:ascii="Bookman Old Style" w:hAnsi="Bookman Old Style" w:cs="Tahoma"/>
          <w:shd w:val="clear" w:color="auto" w:fill="FFFFFF"/>
        </w:rPr>
        <w:lastRenderedPageBreak/>
        <w:t>volumen, peso</w:t>
      </w:r>
      <w:r w:rsidR="002F1778">
        <w:rPr>
          <w:rFonts w:ascii="Bookman Old Style" w:hAnsi="Bookman Old Style" w:cs="Tahoma"/>
          <w:shd w:val="clear" w:color="auto" w:fill="FFFFFF"/>
        </w:rPr>
        <w:noBreakHyphen/>
      </w:r>
      <w:r w:rsidR="004906C4">
        <w:rPr>
          <w:rFonts w:ascii="Bookman Old Style" w:hAnsi="Bookman Old Style" w:cs="Tahoma"/>
          <w:shd w:val="clear" w:color="auto" w:fill="FFFFFF"/>
        </w:rPr>
        <w:t xml:space="preserve"> de las cosas. En principio, no tienen trascendencia jurídica, pero son utilizados como medio para computar los términos del derecho, y así servir para instituciones como la prescripción, computación de términos, el nacimiento, muerte, entre otros</w:t>
      </w:r>
      <w:r w:rsidR="00B714AB">
        <w:rPr>
          <w:rStyle w:val="Refdenotaalpie"/>
          <w:rFonts w:ascii="Bookman Old Style" w:hAnsi="Bookman Old Style" w:cs="Tahoma"/>
          <w:shd w:val="clear" w:color="auto" w:fill="FFFFFF"/>
        </w:rPr>
        <w:footnoteReference w:id="11"/>
      </w:r>
      <w:r w:rsidR="004906C4">
        <w:rPr>
          <w:rFonts w:ascii="Bookman Old Style" w:hAnsi="Bookman Old Style" w:cs="Tahoma"/>
          <w:shd w:val="clear" w:color="auto" w:fill="FFFFFF"/>
        </w:rPr>
        <w:t xml:space="preserve">. </w:t>
      </w:r>
    </w:p>
    <w:p w:rsidR="001428A8" w:rsidRDefault="001428A8" w:rsidP="0002491C">
      <w:pPr>
        <w:spacing w:after="0"/>
        <w:jc w:val="both"/>
        <w:rPr>
          <w:rFonts w:ascii="Bookman Old Style" w:hAnsi="Bookman Old Style" w:cs="Tahoma"/>
          <w:shd w:val="clear" w:color="auto" w:fill="FFFFFF"/>
        </w:rPr>
      </w:pPr>
      <w:r>
        <w:rPr>
          <w:rFonts w:ascii="Bookman Old Style" w:hAnsi="Bookman Old Style" w:cs="Tahoma"/>
          <w:shd w:val="clear" w:color="auto" w:fill="FFFFFF"/>
        </w:rPr>
        <w:tab/>
      </w:r>
      <w:r w:rsidR="00FC4C03">
        <w:rPr>
          <w:rFonts w:ascii="Bookman Old Style" w:hAnsi="Bookman Old Style" w:cs="Tahoma"/>
          <w:shd w:val="clear" w:color="auto" w:fill="FFFFFF"/>
        </w:rPr>
        <w:t>Referente al concepto de actos jurídicos, Agustín Gordillo señala que son decisiones o declaraciones que producen efectos jurídicos, ya sea el nacimiento, modificación o extinción de un derecho o deber</w:t>
      </w:r>
      <w:r w:rsidR="008A606D">
        <w:rPr>
          <w:rStyle w:val="Refdenotaalpie"/>
          <w:rFonts w:ascii="Bookman Old Style" w:hAnsi="Bookman Old Style" w:cs="Tahoma"/>
          <w:shd w:val="clear" w:color="auto" w:fill="FFFFFF"/>
        </w:rPr>
        <w:footnoteReference w:id="12"/>
      </w:r>
      <w:r w:rsidR="00A23093">
        <w:rPr>
          <w:rFonts w:ascii="Bookman Old Style" w:hAnsi="Bookman Old Style" w:cs="Tahoma"/>
          <w:shd w:val="clear" w:color="auto" w:fill="FFFFFF"/>
        </w:rPr>
        <w:t xml:space="preserve">. En esta línea, ejemplos de actos jurídicos son los actos administrativos, entendidos como declaraciones unilaterales de voluntad de la Administración, y los contratos del derecho administrativo como manifestación de voluntad de las entidades públicas para contraer derechos y obligaciones. </w:t>
      </w:r>
    </w:p>
    <w:p w:rsidR="00D049FB" w:rsidRDefault="00D049FB" w:rsidP="0002491C">
      <w:pPr>
        <w:spacing w:after="0"/>
        <w:jc w:val="both"/>
        <w:rPr>
          <w:rFonts w:ascii="Bookman Old Style" w:hAnsi="Bookman Old Style" w:cs="Tahoma"/>
          <w:shd w:val="clear" w:color="auto" w:fill="FFFFFF"/>
        </w:rPr>
      </w:pPr>
      <w:r>
        <w:rPr>
          <w:rFonts w:ascii="Bookman Old Style" w:hAnsi="Bookman Old Style" w:cs="Tahoma"/>
          <w:shd w:val="clear" w:color="auto" w:fill="FFFFFF"/>
        </w:rPr>
        <w:tab/>
        <w:t>De lo</w:t>
      </w:r>
      <w:bookmarkStart w:id="0" w:name="_GoBack"/>
      <w:bookmarkEnd w:id="0"/>
      <w:r>
        <w:rPr>
          <w:rFonts w:ascii="Bookman Old Style" w:hAnsi="Bookman Old Style" w:cs="Tahoma"/>
          <w:shd w:val="clear" w:color="auto" w:fill="FFFFFF"/>
        </w:rPr>
        <w:t xml:space="preserve"> expuesto, se destaca que los hechos son una institución diferente a los actos jurídicos</w:t>
      </w:r>
      <w:r w:rsidR="002F1778">
        <w:rPr>
          <w:rFonts w:ascii="Bookman Old Style" w:hAnsi="Bookman Old Style" w:cs="Tahoma"/>
          <w:shd w:val="clear" w:color="auto" w:fill="FFFFFF"/>
        </w:rPr>
        <w:t xml:space="preserve"> dentro del ámbito del derecho administrativo, en el entendido que </w:t>
      </w:r>
      <w:r w:rsidR="00B45206">
        <w:rPr>
          <w:rFonts w:ascii="Bookman Old Style" w:hAnsi="Bookman Old Style" w:cs="Tahoma"/>
          <w:shd w:val="clear" w:color="auto" w:fill="FFFFFF"/>
        </w:rPr>
        <w:t>son sucesos o situaciones que son distintas a las declaraciones</w:t>
      </w:r>
      <w:r w:rsidR="002D2880">
        <w:rPr>
          <w:rFonts w:ascii="Bookman Old Style" w:hAnsi="Bookman Old Style" w:cs="Tahoma"/>
          <w:shd w:val="clear" w:color="auto" w:fill="FFFFFF"/>
        </w:rPr>
        <w:t xml:space="preserve"> de la Administración pública</w:t>
      </w:r>
      <w:r w:rsidR="00B45206">
        <w:rPr>
          <w:rFonts w:ascii="Bookman Old Style" w:hAnsi="Bookman Old Style" w:cs="Tahoma"/>
          <w:shd w:val="clear" w:color="auto" w:fill="FFFFFF"/>
        </w:rPr>
        <w:t>, la</w:t>
      </w:r>
      <w:r w:rsidR="002F1778">
        <w:rPr>
          <w:rFonts w:ascii="Bookman Old Style" w:hAnsi="Bookman Old Style" w:cs="Tahoma"/>
          <w:shd w:val="clear" w:color="auto" w:fill="FFFFFF"/>
        </w:rPr>
        <w:t xml:space="preserve"> cual se expresa en actos administrativos o contratos. En otras palabras, ambas figuras </w:t>
      </w:r>
      <w:r w:rsidR="0075423A">
        <w:rPr>
          <w:rFonts w:ascii="Bookman Old Style" w:hAnsi="Bookman Old Style" w:cs="Tahoma"/>
          <w:shd w:val="clear" w:color="auto" w:fill="FFFFFF"/>
        </w:rPr>
        <w:t xml:space="preserve">tienen </w:t>
      </w:r>
      <w:r w:rsidR="002F1778">
        <w:rPr>
          <w:rFonts w:ascii="Bookman Old Style" w:hAnsi="Bookman Old Style" w:cs="Tahoma"/>
          <w:shd w:val="clear" w:color="auto" w:fill="FFFFFF"/>
        </w:rPr>
        <w:t xml:space="preserve">determinadas consecuencias </w:t>
      </w:r>
      <w:r w:rsidR="0075423A">
        <w:rPr>
          <w:rFonts w:ascii="Bookman Old Style" w:hAnsi="Bookman Old Style" w:cs="Tahoma"/>
          <w:shd w:val="clear" w:color="auto" w:fill="FFFFFF"/>
        </w:rPr>
        <w:t xml:space="preserve">o efectos jurídicos, que se evidencian desde la reparación y las pretensiones desde el control jurisdiccional. </w:t>
      </w:r>
    </w:p>
    <w:p w:rsidR="006978B9" w:rsidRPr="00443001" w:rsidRDefault="0075423A" w:rsidP="00561637">
      <w:pPr>
        <w:spacing w:after="0"/>
        <w:jc w:val="both"/>
        <w:rPr>
          <w:rFonts w:ascii="Bookman Old Style" w:hAnsi="Bookman Old Style" w:cs="Tahoma"/>
          <w:shd w:val="clear" w:color="auto" w:fill="FFFFFF"/>
        </w:rPr>
      </w:pPr>
      <w:r>
        <w:rPr>
          <w:rFonts w:ascii="Bookman Old Style" w:hAnsi="Bookman Old Style" w:cs="Tahoma"/>
          <w:shd w:val="clear" w:color="auto" w:fill="FFFFFF"/>
        </w:rPr>
        <w:tab/>
      </w:r>
      <w:r w:rsidR="00AC0B92">
        <w:rPr>
          <w:rFonts w:ascii="Bookman Old Style" w:hAnsi="Bookman Old Style" w:cs="Tahoma"/>
          <w:shd w:val="clear" w:color="auto" w:fill="FFFFFF"/>
        </w:rPr>
        <w:t xml:space="preserve">La </w:t>
      </w:r>
      <w:r w:rsidR="00B45206">
        <w:rPr>
          <w:rFonts w:ascii="Bookman Old Style" w:hAnsi="Bookman Old Style" w:cs="Tahoma"/>
          <w:shd w:val="clear" w:color="auto" w:fill="FFFFFF"/>
        </w:rPr>
        <w:t>independencia y autonom</w:t>
      </w:r>
      <w:r w:rsidR="00A23093">
        <w:rPr>
          <w:rFonts w:ascii="Bookman Old Style" w:hAnsi="Bookman Old Style" w:cs="Tahoma"/>
          <w:shd w:val="clear" w:color="auto" w:fill="FFFFFF"/>
        </w:rPr>
        <w:t xml:space="preserve">ía de los contratos, parte de entender </w:t>
      </w:r>
      <w:r w:rsidR="00B45206">
        <w:rPr>
          <w:rFonts w:ascii="Bookman Old Style" w:hAnsi="Bookman Old Style" w:cs="Tahoma"/>
          <w:shd w:val="clear" w:color="auto" w:fill="FFFFFF"/>
        </w:rPr>
        <w:t xml:space="preserve">dos </w:t>
      </w:r>
      <w:r w:rsidR="00D94004" w:rsidRPr="00531324">
        <w:rPr>
          <w:rFonts w:ascii="Bookman Old Style" w:hAnsi="Bookman Old Style"/>
        </w:rPr>
        <w:t>ca</w:t>
      </w:r>
      <w:r w:rsidR="00B45206">
        <w:rPr>
          <w:rFonts w:ascii="Bookman Old Style" w:hAnsi="Bookman Old Style"/>
        </w:rPr>
        <w:t>racteres esenciales</w:t>
      </w:r>
      <w:r w:rsidR="00AC0B92">
        <w:rPr>
          <w:rFonts w:ascii="Bookman Old Style" w:hAnsi="Bookman Old Style"/>
        </w:rPr>
        <w:t>: i</w:t>
      </w:r>
      <w:r w:rsidR="00D94004" w:rsidRPr="00531324">
        <w:rPr>
          <w:rFonts w:ascii="Bookman Old Style" w:hAnsi="Bookman Old Style"/>
        </w:rPr>
        <w:t xml:space="preserve">) </w:t>
      </w:r>
      <w:r w:rsidR="00642CA7" w:rsidRPr="00531324">
        <w:rPr>
          <w:rFonts w:ascii="Bookman Old Style" w:hAnsi="Bookman Old Style"/>
          <w:i/>
        </w:rPr>
        <w:t xml:space="preserve">la existencia de un </w:t>
      </w:r>
      <w:r w:rsidR="00D94004" w:rsidRPr="00531324">
        <w:rPr>
          <w:rFonts w:ascii="Bookman Old Style" w:hAnsi="Bookman Old Style"/>
          <w:i/>
        </w:rPr>
        <w:t>acuerdo de voluntades</w:t>
      </w:r>
      <w:r w:rsidR="00D94004" w:rsidRPr="00531324">
        <w:rPr>
          <w:rFonts w:ascii="Bookman Old Style" w:hAnsi="Bookman Old Style"/>
        </w:rPr>
        <w:t xml:space="preserve">, lo cual significa igualdad de condiciones; y ii) </w:t>
      </w:r>
      <w:r w:rsidR="00642CA7" w:rsidRPr="00531324">
        <w:rPr>
          <w:rFonts w:ascii="Bookman Old Style" w:hAnsi="Bookman Old Style"/>
          <w:i/>
        </w:rPr>
        <w:t>vigencia de las estipulaciones contractuales</w:t>
      </w:r>
      <w:r w:rsidR="00642CA7" w:rsidRPr="00531324">
        <w:rPr>
          <w:rFonts w:ascii="Bookman Old Style" w:hAnsi="Bookman Old Style"/>
        </w:rPr>
        <w:t>, que tiene como fin reglar los derechos y actuaciones de las partes</w:t>
      </w:r>
      <w:r w:rsidR="00BD0512" w:rsidRPr="00531324">
        <w:rPr>
          <w:rStyle w:val="Refdenotaalpie"/>
          <w:rFonts w:ascii="Bookman Old Style" w:hAnsi="Bookman Old Style"/>
        </w:rPr>
        <w:footnoteReference w:id="13"/>
      </w:r>
      <w:r w:rsidR="00642CA7" w:rsidRPr="00531324">
        <w:rPr>
          <w:rFonts w:ascii="Bookman Old Style" w:hAnsi="Bookman Old Style"/>
        </w:rPr>
        <w:t>.</w:t>
      </w:r>
      <w:r w:rsidR="00F82CED" w:rsidRPr="00531324">
        <w:rPr>
          <w:rFonts w:ascii="Bookman Old Style" w:hAnsi="Bookman Old Style"/>
        </w:rPr>
        <w:t xml:space="preserve"> </w:t>
      </w:r>
      <w:r w:rsidR="00B45206">
        <w:rPr>
          <w:rFonts w:ascii="Bookman Old Style" w:hAnsi="Bookman Old Style"/>
        </w:rPr>
        <w:t>Es decir, esta instituci</w:t>
      </w:r>
      <w:r w:rsidR="00443001">
        <w:rPr>
          <w:rFonts w:ascii="Bookman Old Style" w:hAnsi="Bookman Old Style"/>
        </w:rPr>
        <w:t xml:space="preserve">ón tiene como base la </w:t>
      </w:r>
      <w:r w:rsidR="00443001" w:rsidRPr="00443001">
        <w:rPr>
          <w:rFonts w:ascii="Bookman Old Style" w:hAnsi="Bookman Old Style"/>
          <w:i/>
        </w:rPr>
        <w:t>declaración</w:t>
      </w:r>
      <w:r w:rsidR="00443001">
        <w:rPr>
          <w:rFonts w:ascii="Bookman Old Style" w:hAnsi="Bookman Old Style"/>
        </w:rPr>
        <w:t xml:space="preserve"> de</w:t>
      </w:r>
      <w:r w:rsidR="00443001" w:rsidRPr="00443001">
        <w:rPr>
          <w:rFonts w:ascii="Bookman Old Style" w:hAnsi="Bookman Old Style"/>
        </w:rPr>
        <w:t xml:space="preserve"> </w:t>
      </w:r>
      <w:r w:rsidR="00443001">
        <w:rPr>
          <w:rFonts w:ascii="Bookman Old Style" w:hAnsi="Bookman Old Style"/>
        </w:rPr>
        <w:t xml:space="preserve">las partes, que connoten prestaciones. Al respecto, el artículo 32 de la Ley 80 dispone: </w:t>
      </w:r>
      <w:r w:rsidR="00F15DED" w:rsidRPr="00561637">
        <w:rPr>
          <w:rFonts w:ascii="Bookman Old Style" w:hAnsi="Bookman Old Style"/>
        </w:rPr>
        <w:t>«</w:t>
      </w:r>
      <w:r w:rsidR="009C2DB9" w:rsidRPr="00561637">
        <w:rPr>
          <w:rFonts w:ascii="Bookman Old Style" w:hAnsi="Bookman Old Style" w:cs="Arial"/>
        </w:rPr>
        <w:t>Son contratos estatales todos los actos jurídicos generadores de obligaciones que celebren las entidades a que se refiere el presente estatuto, previstos en el derecho privado o en disposiciones especiales, o derivados del ejercicio de la autonomía de la voluntad</w:t>
      </w:r>
      <w:r w:rsidR="001B730F" w:rsidRPr="00561637">
        <w:rPr>
          <w:rFonts w:ascii="Bookman Old Style" w:hAnsi="Bookman Old Style" w:cs="Arial"/>
        </w:rPr>
        <w:t xml:space="preserve"> (…)</w:t>
      </w:r>
      <w:r w:rsidR="00F15DED" w:rsidRPr="00561637">
        <w:rPr>
          <w:rFonts w:ascii="Bookman Old Style" w:hAnsi="Bookman Old Style"/>
          <w:color w:val="000000"/>
        </w:rPr>
        <w:t>»</w:t>
      </w:r>
      <w:r w:rsidR="00AC0B92">
        <w:rPr>
          <w:rFonts w:ascii="Bookman Old Style" w:hAnsi="Bookman Old Style"/>
          <w:color w:val="000000"/>
        </w:rPr>
        <w:t>.</w:t>
      </w:r>
    </w:p>
    <w:p w:rsidR="00B158C0" w:rsidRDefault="00443001" w:rsidP="00B158C0">
      <w:pPr>
        <w:spacing w:after="0"/>
        <w:ind w:firstLine="708"/>
        <w:jc w:val="both"/>
        <w:rPr>
          <w:rFonts w:ascii="Bookman Old Style" w:hAnsi="Bookman Old Style" w:cs="Arial"/>
        </w:rPr>
      </w:pPr>
      <w:r>
        <w:rPr>
          <w:rFonts w:ascii="Bookman Old Style" w:hAnsi="Bookman Old Style" w:cs="Arial"/>
        </w:rPr>
        <w:t xml:space="preserve">La categoría </w:t>
      </w:r>
      <w:r w:rsidR="0019665A" w:rsidRPr="00531324">
        <w:rPr>
          <w:rFonts w:ascii="Bookman Old Style" w:hAnsi="Bookman Old Style" w:cs="Arial"/>
          <w:i/>
        </w:rPr>
        <w:t>contratos estatales</w:t>
      </w:r>
      <w:r w:rsidR="00546CA8" w:rsidRPr="00531324">
        <w:rPr>
          <w:rFonts w:ascii="Bookman Old Style" w:hAnsi="Bookman Old Style" w:cs="Arial"/>
        </w:rPr>
        <w:t xml:space="preserve"> se concibe </w:t>
      </w:r>
      <w:r w:rsidR="001428A8">
        <w:rPr>
          <w:rFonts w:ascii="Bookman Old Style" w:hAnsi="Bookman Old Style" w:cs="Arial"/>
        </w:rPr>
        <w:t xml:space="preserve">como actos jurídicos generadores de obligaciones, que tienen en cuenta </w:t>
      </w:r>
      <w:r w:rsidR="00546CA8" w:rsidRPr="00531324">
        <w:rPr>
          <w:rFonts w:ascii="Bookman Old Style" w:hAnsi="Bookman Old Style" w:cs="Arial"/>
        </w:rPr>
        <w:t xml:space="preserve">la aplicación de normas civiles y comerciales en la actividad </w:t>
      </w:r>
      <w:proofErr w:type="spellStart"/>
      <w:r w:rsidR="00546CA8" w:rsidRPr="00531324">
        <w:rPr>
          <w:rFonts w:ascii="Bookman Old Style" w:hAnsi="Bookman Old Style" w:cs="Arial"/>
        </w:rPr>
        <w:t>negocial</w:t>
      </w:r>
      <w:proofErr w:type="spellEnd"/>
      <w:r w:rsidR="00546CA8" w:rsidRPr="00531324">
        <w:rPr>
          <w:rFonts w:ascii="Bookman Old Style" w:hAnsi="Bookman Old Style" w:cs="Arial"/>
        </w:rPr>
        <w:t xml:space="preserve"> de la Administración pública</w:t>
      </w:r>
      <w:r w:rsidR="001428A8">
        <w:rPr>
          <w:rFonts w:ascii="Bookman Old Style" w:hAnsi="Bookman Old Style" w:cs="Arial"/>
        </w:rPr>
        <w:t>, sin dejar de lado las normas especiales del d</w:t>
      </w:r>
      <w:r w:rsidR="00546CA8" w:rsidRPr="00531324">
        <w:rPr>
          <w:rFonts w:ascii="Bookman Old Style" w:hAnsi="Bookman Old Style" w:cs="Arial"/>
        </w:rPr>
        <w:t xml:space="preserve">erecho administrativo. En esa dirección, el artículo 40 de la Ley 80 preceptúa que las estipulaciones de los contratos serán las que de acuerdo con las normas civiles, comerciales y las previstas en esta, corresponden a la esencia o naturaleza. </w:t>
      </w:r>
      <w:r w:rsidR="00913DDF">
        <w:rPr>
          <w:rFonts w:ascii="Bookman Old Style" w:hAnsi="Bookman Old Style" w:cs="Arial"/>
        </w:rPr>
        <w:t xml:space="preserve">Así mismo, los contratos de entidades públicas que no están sujetas al EGCAP también son considerados contratos </w:t>
      </w:r>
      <w:r w:rsidR="00913DDF">
        <w:rPr>
          <w:rFonts w:ascii="Bookman Old Style" w:hAnsi="Bookman Old Style" w:cs="Arial"/>
        </w:rPr>
        <w:lastRenderedPageBreak/>
        <w:t>estatales y en ese sentido, perte</w:t>
      </w:r>
      <w:r w:rsidR="00B714AB">
        <w:rPr>
          <w:rFonts w:ascii="Bookman Old Style" w:hAnsi="Bookman Old Style" w:cs="Arial"/>
        </w:rPr>
        <w:t xml:space="preserve">necen al derecho administrativo, por ser declaraciones de voluntad administrativa. </w:t>
      </w:r>
    </w:p>
    <w:p w:rsidR="009D33C3" w:rsidRDefault="008A606D" w:rsidP="00D43602">
      <w:pPr>
        <w:spacing w:after="0"/>
        <w:jc w:val="both"/>
        <w:rPr>
          <w:rFonts w:ascii="Bookman Old Style" w:hAnsi="Bookman Old Style" w:cs="Arial"/>
        </w:rPr>
      </w:pPr>
      <w:r>
        <w:rPr>
          <w:rFonts w:ascii="Bookman Old Style" w:hAnsi="Bookman Old Style" w:cs="Arial"/>
        </w:rPr>
        <w:tab/>
      </w:r>
      <w:r w:rsidR="00AC0B92">
        <w:rPr>
          <w:rFonts w:ascii="Bookman Old Style" w:hAnsi="Bookman Old Style" w:cs="Arial"/>
        </w:rPr>
        <w:t>A partir de</w:t>
      </w:r>
      <w:r>
        <w:rPr>
          <w:rFonts w:ascii="Bookman Old Style" w:hAnsi="Bookman Old Style" w:cs="Arial"/>
        </w:rPr>
        <w:t xml:space="preserve"> lo expuesto, se plantean las diferencias de ambas instituciones desde los siguientes criterios: a) </w:t>
      </w:r>
      <w:r w:rsidRPr="00D43602">
        <w:rPr>
          <w:rFonts w:ascii="Bookman Old Style" w:hAnsi="Bookman Old Style" w:cs="Arial"/>
          <w:i/>
        </w:rPr>
        <w:t>conceptual</w:t>
      </w:r>
      <w:r>
        <w:rPr>
          <w:rFonts w:ascii="Bookman Old Style" w:hAnsi="Bookman Old Style" w:cs="Arial"/>
        </w:rPr>
        <w:t>, en la que se entiende el hecho como un suceso o un evento de la naturaleza o humano</w:t>
      </w:r>
      <w:r w:rsidR="00D324FA">
        <w:rPr>
          <w:rFonts w:ascii="Bookman Old Style" w:hAnsi="Bookman Old Style" w:cs="Arial"/>
        </w:rPr>
        <w:t>, y el contrato estatal como declaración de la voluntad de la Administración</w:t>
      </w:r>
      <w:r w:rsidR="00A95595">
        <w:rPr>
          <w:rFonts w:ascii="Bookman Old Style" w:hAnsi="Bookman Old Style" w:cs="Arial"/>
        </w:rPr>
        <w:t xml:space="preserve">, </w:t>
      </w:r>
      <w:r w:rsidR="00AC0B92">
        <w:rPr>
          <w:rFonts w:ascii="Bookman Old Style" w:hAnsi="Bookman Old Style" w:cs="Arial"/>
        </w:rPr>
        <w:t xml:space="preserve">que busca </w:t>
      </w:r>
      <w:r w:rsidR="00A95595">
        <w:rPr>
          <w:rFonts w:ascii="Bookman Old Style" w:hAnsi="Bookman Old Style" w:cs="Arial"/>
        </w:rPr>
        <w:t>la celebración de un negocio jurídico</w:t>
      </w:r>
      <w:r w:rsidR="00D324FA">
        <w:rPr>
          <w:rFonts w:ascii="Bookman Old Style" w:hAnsi="Bookman Old Style" w:cs="Arial"/>
        </w:rPr>
        <w:t>; b)</w:t>
      </w:r>
      <w:r>
        <w:rPr>
          <w:rFonts w:ascii="Bookman Old Style" w:hAnsi="Bookman Old Style" w:cs="Arial"/>
        </w:rPr>
        <w:t xml:space="preserve"> </w:t>
      </w:r>
      <w:r w:rsidR="00A95595" w:rsidRPr="00D43602">
        <w:rPr>
          <w:rFonts w:ascii="Bookman Old Style" w:hAnsi="Bookman Old Style" w:cs="Arial"/>
          <w:i/>
        </w:rPr>
        <w:t>jurisdiccional</w:t>
      </w:r>
      <w:r w:rsidR="00A95595">
        <w:rPr>
          <w:rFonts w:ascii="Bookman Old Style" w:hAnsi="Bookman Old Style" w:cs="Arial"/>
        </w:rPr>
        <w:t>, se entiende como dos instituciones diferentes, en la que existe un control por parte de la jurisdicción de lo contencioso administrativo</w:t>
      </w:r>
      <w:r w:rsidR="00A95595">
        <w:rPr>
          <w:rStyle w:val="Refdenotaalpie"/>
          <w:rFonts w:ascii="Bookman Old Style" w:hAnsi="Bookman Old Style" w:cs="Arial"/>
        </w:rPr>
        <w:footnoteReference w:id="14"/>
      </w:r>
      <w:r w:rsidR="00A95595">
        <w:rPr>
          <w:rFonts w:ascii="Bookman Old Style" w:hAnsi="Bookman Old Style" w:cs="Arial"/>
        </w:rPr>
        <w:t xml:space="preserve">; y c) </w:t>
      </w:r>
      <w:r w:rsidR="00A95595" w:rsidRPr="00A95595">
        <w:rPr>
          <w:rFonts w:ascii="Bookman Old Style" w:hAnsi="Bookman Old Style" w:cs="Arial"/>
          <w:i/>
        </w:rPr>
        <w:t>medios de control</w:t>
      </w:r>
      <w:r w:rsidR="009D33C3">
        <w:rPr>
          <w:rFonts w:ascii="Bookman Old Style" w:hAnsi="Bookman Old Style" w:cs="Arial"/>
        </w:rPr>
        <w:t xml:space="preserve">, en la que se establece que </w:t>
      </w:r>
      <w:r w:rsidR="00D43602">
        <w:rPr>
          <w:rFonts w:ascii="Bookman Old Style" w:hAnsi="Bookman Old Style" w:cs="Arial"/>
        </w:rPr>
        <w:t xml:space="preserve">es </w:t>
      </w:r>
      <w:r w:rsidR="009D33C3">
        <w:rPr>
          <w:rFonts w:ascii="Bookman Old Style" w:hAnsi="Bookman Old Style" w:cs="Arial"/>
        </w:rPr>
        <w:t xml:space="preserve">el de </w:t>
      </w:r>
      <w:r w:rsidR="009D33C3">
        <w:rPr>
          <w:rFonts w:ascii="Bookman Old Style" w:hAnsi="Bookman Old Style" w:cs="Arial"/>
          <w:i/>
        </w:rPr>
        <w:t>controversias contractuales</w:t>
      </w:r>
      <w:r w:rsidR="009D33C3">
        <w:rPr>
          <w:rFonts w:ascii="Bookman Old Style" w:hAnsi="Bookman Old Style" w:cs="Arial"/>
        </w:rPr>
        <w:t>, regulado en el artículo 141 de la Ley 1437 de 2011</w:t>
      </w:r>
      <w:r w:rsidR="00D43602">
        <w:rPr>
          <w:rFonts w:ascii="Bookman Old Style" w:hAnsi="Bookman Old Style" w:cs="Arial"/>
        </w:rPr>
        <w:t xml:space="preserve">, que se </w:t>
      </w:r>
      <w:r w:rsidR="009D33C3">
        <w:rPr>
          <w:rFonts w:ascii="Bookman Old Style" w:hAnsi="Bookman Old Style" w:cs="Arial"/>
        </w:rPr>
        <w:t xml:space="preserve">caracteriza por ser </w:t>
      </w:r>
      <w:proofErr w:type="spellStart"/>
      <w:r w:rsidR="009D33C3">
        <w:rPr>
          <w:rFonts w:ascii="Bookman Old Style" w:hAnsi="Bookman Old Style" w:cs="Arial"/>
        </w:rPr>
        <w:t>pluripretensional</w:t>
      </w:r>
      <w:proofErr w:type="spellEnd"/>
      <w:r w:rsidR="009D33C3">
        <w:rPr>
          <w:rFonts w:ascii="Bookman Old Style" w:hAnsi="Bookman Old Style" w:cs="Arial"/>
        </w:rPr>
        <w:t>, en el sentido que es posible declarar la existencia de un contrato, su cumplimiento, su revisión y la nulidad de actos administrativos contractuales</w:t>
      </w:r>
      <w:r w:rsidR="00D43602">
        <w:rPr>
          <w:rStyle w:val="Refdenotaalpie"/>
          <w:rFonts w:ascii="Bookman Old Style" w:hAnsi="Bookman Old Style" w:cs="Arial"/>
        </w:rPr>
        <w:footnoteReference w:id="15"/>
      </w:r>
      <w:r w:rsidR="00D43602">
        <w:rPr>
          <w:rFonts w:ascii="Bookman Old Style" w:hAnsi="Bookman Old Style" w:cs="Arial"/>
        </w:rPr>
        <w:t>; mientras la reparación directa es un medio, en la que se busca resarcir un daño antijurídico producido por un hecho u omisión de la Administración pública</w:t>
      </w:r>
      <w:r w:rsidR="00D43602">
        <w:rPr>
          <w:rStyle w:val="Refdenotaalpie"/>
          <w:rFonts w:ascii="Bookman Old Style" w:hAnsi="Bookman Old Style" w:cs="Arial"/>
        </w:rPr>
        <w:footnoteReference w:id="16"/>
      </w:r>
      <w:r w:rsidR="00D43602">
        <w:rPr>
          <w:rFonts w:ascii="Bookman Old Style" w:hAnsi="Bookman Old Style" w:cs="Arial"/>
        </w:rPr>
        <w:t xml:space="preserve">. </w:t>
      </w:r>
    </w:p>
    <w:p w:rsidR="00D43602" w:rsidRDefault="00866F33" w:rsidP="00BB1734">
      <w:pPr>
        <w:spacing w:after="0"/>
        <w:jc w:val="both"/>
        <w:rPr>
          <w:rFonts w:ascii="Times New Roman" w:hAnsi="Times New Roman"/>
          <w:sz w:val="24"/>
          <w:szCs w:val="24"/>
          <w:lang w:val="es-CO" w:eastAsia="es-CO"/>
        </w:rPr>
      </w:pPr>
      <w:r>
        <w:rPr>
          <w:rFonts w:ascii="Bookman Old Style" w:hAnsi="Bookman Old Style" w:cs="Arial"/>
        </w:rPr>
        <w:tab/>
        <w:t xml:space="preserve">No obstante, es posible encontrar un acercamiento entre los hechos y los actos jurídicos de la Administración, como es el caso del silencio administrativo negativo o positivo, que se caracteriza porque el legislador establece una ficción </w:t>
      </w:r>
      <w:r>
        <w:rPr>
          <w:rFonts w:ascii="Bookman Old Style" w:hAnsi="Bookman Old Style" w:cs="Arial"/>
        </w:rPr>
        <w:lastRenderedPageBreak/>
        <w:t>legal de un acto ficto o presunto</w:t>
      </w:r>
      <w:r w:rsidR="002D2880">
        <w:rPr>
          <w:rFonts w:ascii="Bookman Old Style" w:hAnsi="Bookman Old Style" w:cs="Arial"/>
        </w:rPr>
        <w:t xml:space="preserve"> de favorabilidad o negación de un derecho</w:t>
      </w:r>
      <w:r>
        <w:rPr>
          <w:rFonts w:ascii="Bookman Old Style" w:hAnsi="Bookman Old Style" w:cs="Arial"/>
        </w:rPr>
        <w:t xml:space="preserve">. En el </w:t>
      </w:r>
      <w:r w:rsidR="00BB1734">
        <w:rPr>
          <w:rFonts w:ascii="Bookman Old Style" w:hAnsi="Bookman Old Style" w:cs="Arial"/>
        </w:rPr>
        <w:t>campo de la contratación estatal, también puede presentarse hechos voluntarios de la Administración y del particular, que tienen como</w:t>
      </w:r>
      <w:r w:rsidR="002D2880">
        <w:rPr>
          <w:rFonts w:ascii="Bookman Old Style" w:hAnsi="Bookman Old Style" w:cs="Arial"/>
        </w:rPr>
        <w:t xml:space="preserve"> finalidad</w:t>
      </w:r>
      <w:r w:rsidR="00BB1734">
        <w:rPr>
          <w:rFonts w:ascii="Bookman Old Style" w:hAnsi="Bookman Old Style" w:cs="Arial"/>
        </w:rPr>
        <w:t xml:space="preserve"> la ejecución de prestaciones y obligaciones que no están suscritas en un contrato formal y solemne, por lo que implica aludir a un enriquecimiento sin justa causa en favor de una entidad pública, tema que se discute en el próximo apartado. </w:t>
      </w:r>
    </w:p>
    <w:p w:rsidR="00D25FDF" w:rsidRDefault="00D25FDF" w:rsidP="00546CA8">
      <w:pPr>
        <w:spacing w:after="0"/>
        <w:jc w:val="both"/>
        <w:rPr>
          <w:rFonts w:ascii="Bookman Old Style" w:hAnsi="Bookman Old Style" w:cs="Arial"/>
        </w:rPr>
      </w:pPr>
    </w:p>
    <w:p w:rsidR="00BB1734" w:rsidRPr="00BB1734" w:rsidRDefault="00AC0B92" w:rsidP="00546CA8">
      <w:pPr>
        <w:spacing w:after="0"/>
        <w:jc w:val="both"/>
        <w:rPr>
          <w:rFonts w:ascii="Bookman Old Style" w:hAnsi="Bookman Old Style" w:cs="Arial"/>
          <w:b/>
        </w:rPr>
      </w:pPr>
      <w:r>
        <w:rPr>
          <w:rFonts w:ascii="Bookman Old Style" w:hAnsi="Bookman Old Style" w:cs="Arial"/>
          <w:b/>
        </w:rPr>
        <w:t>2. E</w:t>
      </w:r>
      <w:r w:rsidR="00BB1734" w:rsidRPr="00BB1734">
        <w:rPr>
          <w:rFonts w:ascii="Bookman Old Style" w:hAnsi="Bookman Old Style" w:cs="Arial"/>
          <w:b/>
        </w:rPr>
        <w:t>nriquecimiento sin justa causa: un acercamiento entre el hecho</w:t>
      </w:r>
      <w:r w:rsidR="002D2880">
        <w:rPr>
          <w:rFonts w:ascii="Bookman Old Style" w:hAnsi="Bookman Old Style" w:cs="Arial"/>
          <w:b/>
        </w:rPr>
        <w:t xml:space="preserve"> administrativo</w:t>
      </w:r>
      <w:r w:rsidR="00BB1734" w:rsidRPr="00BB1734">
        <w:rPr>
          <w:rFonts w:ascii="Bookman Old Style" w:hAnsi="Bookman Old Style" w:cs="Arial"/>
          <w:b/>
        </w:rPr>
        <w:t xml:space="preserve"> y el contrato estatal</w:t>
      </w:r>
    </w:p>
    <w:p w:rsidR="008A606D" w:rsidRDefault="008A606D" w:rsidP="00546CA8">
      <w:pPr>
        <w:spacing w:after="0"/>
        <w:jc w:val="both"/>
        <w:rPr>
          <w:rFonts w:ascii="Bookman Old Style" w:hAnsi="Bookman Old Style" w:cs="Arial"/>
        </w:rPr>
      </w:pPr>
    </w:p>
    <w:p w:rsidR="00436750" w:rsidRDefault="00C466E7" w:rsidP="00546CA8">
      <w:pPr>
        <w:spacing w:after="0"/>
        <w:jc w:val="both"/>
        <w:rPr>
          <w:rFonts w:ascii="Bookman Old Style" w:hAnsi="Bookman Old Style" w:cs="Arial"/>
        </w:rPr>
      </w:pPr>
      <w:r>
        <w:rPr>
          <w:rFonts w:ascii="Bookman Old Style" w:hAnsi="Bookman Old Style" w:cs="Arial"/>
        </w:rPr>
        <w:t xml:space="preserve">Para discutir sobre el acercamiento del hecho administrativo y el contrato estatal, es necesario aludir al enriquecimiento sin justa causa, que se presenta cuando hay prestaciones de una parte en favor de la Administración pública, sin una formalidad previa para la suscripción de un contrato. </w:t>
      </w:r>
      <w:r w:rsidR="00436750">
        <w:rPr>
          <w:rFonts w:ascii="Bookman Old Style" w:hAnsi="Bookman Old Style" w:cs="Arial"/>
        </w:rPr>
        <w:t xml:space="preserve">Así, no se cumplen los requisitos de solemnidad previa de los negocios jurídicos del Estado, por hechos que nacen de la voluntad y aquiescencia tanto del contratista como de la entidad. </w:t>
      </w:r>
    </w:p>
    <w:p w:rsidR="00BB1734" w:rsidRDefault="00436750" w:rsidP="00436750">
      <w:pPr>
        <w:spacing w:after="0"/>
        <w:ind w:firstLine="708"/>
        <w:jc w:val="both"/>
        <w:rPr>
          <w:rFonts w:ascii="Bookman Old Style" w:hAnsi="Bookman Old Style" w:cs="Arial"/>
        </w:rPr>
      </w:pPr>
      <w:r>
        <w:rPr>
          <w:rFonts w:ascii="Bookman Old Style" w:hAnsi="Bookman Old Style" w:cs="Arial"/>
        </w:rPr>
        <w:t xml:space="preserve">José Luis Benavides expresa que los elementos materiales del enriquecimiento sin justa causa </w:t>
      </w:r>
      <w:r w:rsidR="006B12EC">
        <w:rPr>
          <w:rFonts w:ascii="Bookman Old Style" w:hAnsi="Bookman Old Style" w:cs="Arial"/>
        </w:rPr>
        <w:t xml:space="preserve">son: </w:t>
      </w:r>
      <w:r w:rsidRPr="00885ED3">
        <w:rPr>
          <w:rFonts w:ascii="Bookman Old Style" w:hAnsi="Bookman Old Style" w:cs="Arial"/>
          <w:i/>
        </w:rPr>
        <w:t>la existencia del enriquecimiento de un patrimonio, el empobrecimiento del otro y un origen común de los dos</w:t>
      </w:r>
      <w:r w:rsidR="00EC31CE">
        <w:rPr>
          <w:rStyle w:val="Refdenotaalpie"/>
          <w:rFonts w:ascii="Bookman Old Style" w:hAnsi="Bookman Old Style" w:cs="Arial"/>
        </w:rPr>
        <w:footnoteReference w:id="17"/>
      </w:r>
      <w:r>
        <w:rPr>
          <w:rFonts w:ascii="Bookman Old Style" w:hAnsi="Bookman Old Style" w:cs="Arial"/>
        </w:rPr>
        <w:t xml:space="preserve">. En torno a los elementos jurídicos, Benavides destaca que </w:t>
      </w:r>
      <w:r w:rsidR="00612563">
        <w:rPr>
          <w:rFonts w:ascii="Bookman Old Style" w:hAnsi="Bookman Old Style" w:cs="Arial"/>
        </w:rPr>
        <w:t>los eventos que ocasionan el enriquecimiento no se enmarca en alguna de las fuentes tradicionales de las obligaciones dispuestas en el artículo 1494 del Código Civil</w:t>
      </w:r>
      <w:r w:rsidR="00EC31CE">
        <w:rPr>
          <w:rStyle w:val="Refdenotaalpie"/>
          <w:rFonts w:ascii="Bookman Old Style" w:hAnsi="Bookman Old Style" w:cs="Arial"/>
        </w:rPr>
        <w:footnoteReference w:id="18"/>
      </w:r>
      <w:r w:rsidR="00612563">
        <w:rPr>
          <w:rFonts w:ascii="Bookman Old Style" w:hAnsi="Bookman Old Style" w:cs="Arial"/>
        </w:rPr>
        <w:t>, y que en esa línea, es una fuente independiente que se origina por los principios generales del derecho</w:t>
      </w:r>
      <w:r w:rsidR="00EC31CE">
        <w:rPr>
          <w:rStyle w:val="Refdenotaalpie"/>
          <w:rFonts w:ascii="Bookman Old Style" w:hAnsi="Bookman Old Style" w:cs="Arial"/>
        </w:rPr>
        <w:footnoteReference w:id="19"/>
      </w:r>
      <w:r w:rsidR="00612563">
        <w:rPr>
          <w:rFonts w:ascii="Bookman Old Style" w:hAnsi="Bookman Old Style" w:cs="Arial"/>
        </w:rPr>
        <w:t xml:space="preserve">. </w:t>
      </w:r>
    </w:p>
    <w:p w:rsidR="00EC31CE" w:rsidRDefault="00A74DD0" w:rsidP="00AC0B92">
      <w:pPr>
        <w:spacing w:after="0"/>
        <w:ind w:firstLine="708"/>
        <w:jc w:val="both"/>
        <w:rPr>
          <w:rFonts w:ascii="Bookman Old Style" w:hAnsi="Bookman Old Style" w:cs="Arial"/>
        </w:rPr>
      </w:pPr>
      <w:r>
        <w:rPr>
          <w:rFonts w:ascii="Bookman Old Style" w:hAnsi="Bookman Old Style" w:cs="Arial"/>
        </w:rPr>
        <w:t xml:space="preserve">El enriquecimiento exige que </w:t>
      </w:r>
      <w:r w:rsidR="006B7AD1">
        <w:rPr>
          <w:rFonts w:ascii="Bookman Old Style" w:hAnsi="Bookman Old Style" w:cs="Arial"/>
        </w:rPr>
        <w:t>el evento no debe tener</w:t>
      </w:r>
      <w:r>
        <w:rPr>
          <w:rFonts w:ascii="Bookman Old Style" w:hAnsi="Bookman Old Style" w:cs="Arial"/>
        </w:rPr>
        <w:t xml:space="preserve"> por origen una fuente de las obligaciones, para poder reclamar mediante la </w:t>
      </w:r>
      <w:proofErr w:type="spellStart"/>
      <w:r w:rsidRPr="00A74DD0">
        <w:rPr>
          <w:rFonts w:ascii="Bookman Old Style" w:hAnsi="Bookman Old Style" w:cs="Arial"/>
          <w:i/>
        </w:rPr>
        <w:t>actio</w:t>
      </w:r>
      <w:proofErr w:type="spellEnd"/>
      <w:r w:rsidRPr="00A74DD0">
        <w:rPr>
          <w:rFonts w:ascii="Bookman Old Style" w:hAnsi="Bookman Old Style" w:cs="Arial"/>
          <w:i/>
        </w:rPr>
        <w:t xml:space="preserve"> in rem verso</w:t>
      </w:r>
      <w:r>
        <w:rPr>
          <w:rFonts w:ascii="Bookman Old Style" w:hAnsi="Bookman Old Style" w:cs="Arial"/>
        </w:rPr>
        <w:t xml:space="preserve">, lo cual implica determinar sus dos elementos jurídicos: la </w:t>
      </w:r>
      <w:r w:rsidRPr="00A74DD0">
        <w:rPr>
          <w:rFonts w:ascii="Bookman Old Style" w:hAnsi="Bookman Old Style" w:cs="Arial"/>
          <w:i/>
        </w:rPr>
        <w:t xml:space="preserve">ausencia de la causa jurídica </w:t>
      </w:r>
      <w:r>
        <w:rPr>
          <w:rFonts w:ascii="Bookman Old Style" w:hAnsi="Bookman Old Style" w:cs="Arial"/>
        </w:rPr>
        <w:t xml:space="preserve">y </w:t>
      </w:r>
      <w:r w:rsidRPr="00A74DD0">
        <w:rPr>
          <w:rFonts w:ascii="Bookman Old Style" w:hAnsi="Bookman Old Style" w:cs="Arial"/>
          <w:i/>
        </w:rPr>
        <w:t>la existencia de la acción para reclamar</w:t>
      </w:r>
      <w:r w:rsidR="00EC31CE">
        <w:rPr>
          <w:rStyle w:val="Refdenotaalpie"/>
          <w:rFonts w:ascii="Bookman Old Style" w:hAnsi="Bookman Old Style" w:cs="Arial"/>
          <w:i/>
        </w:rPr>
        <w:footnoteReference w:id="20"/>
      </w:r>
      <w:r>
        <w:rPr>
          <w:rFonts w:ascii="Bookman Old Style" w:hAnsi="Bookman Old Style" w:cs="Arial"/>
          <w:i/>
        </w:rPr>
        <w:t>.</w:t>
      </w:r>
      <w:r w:rsidR="00EC31CE">
        <w:rPr>
          <w:rFonts w:ascii="Bookman Old Style" w:hAnsi="Bookman Old Style" w:cs="Arial"/>
          <w:i/>
        </w:rPr>
        <w:t xml:space="preserve"> </w:t>
      </w:r>
      <w:r w:rsidR="00EC31CE">
        <w:rPr>
          <w:rFonts w:ascii="Bookman Old Style" w:hAnsi="Bookman Old Style" w:cs="Arial"/>
        </w:rPr>
        <w:t>Con referencia a este primer elemento, se destaca que el desequilibrio económico se produce por la falta de causa jur</w:t>
      </w:r>
      <w:r w:rsidR="00D100B0">
        <w:rPr>
          <w:rFonts w:ascii="Bookman Old Style" w:hAnsi="Bookman Old Style" w:cs="Arial"/>
        </w:rPr>
        <w:t>ídica, es decir, no tiene</w:t>
      </w:r>
      <w:r w:rsidR="00EC31CE">
        <w:rPr>
          <w:rFonts w:ascii="Bookman Old Style" w:hAnsi="Bookman Old Style" w:cs="Arial"/>
        </w:rPr>
        <w:t xml:space="preserve"> su origen o fundamento en un contrato</w:t>
      </w:r>
      <w:r w:rsidR="00EC6D9E">
        <w:rPr>
          <w:rFonts w:ascii="Bookman Old Style" w:hAnsi="Bookman Old Style" w:cs="Arial"/>
        </w:rPr>
        <w:t xml:space="preserve"> o convención</w:t>
      </w:r>
      <w:r w:rsidR="00EC31CE">
        <w:rPr>
          <w:rFonts w:ascii="Bookman Old Style" w:hAnsi="Bookman Old Style" w:cs="Arial"/>
        </w:rPr>
        <w:t xml:space="preserve">, sino en hechos o actuaciones voluntarias de las partes. </w:t>
      </w:r>
    </w:p>
    <w:p w:rsidR="001D02AE" w:rsidRDefault="000F35C3" w:rsidP="00436750">
      <w:pPr>
        <w:spacing w:after="0"/>
        <w:ind w:firstLine="708"/>
        <w:jc w:val="both"/>
        <w:rPr>
          <w:rFonts w:ascii="Bookman Old Style" w:hAnsi="Bookman Old Style" w:cs="Arial"/>
        </w:rPr>
      </w:pPr>
      <w:r>
        <w:rPr>
          <w:rFonts w:ascii="Bookman Old Style" w:hAnsi="Bookman Old Style" w:cs="Arial"/>
        </w:rPr>
        <w:t xml:space="preserve">En cuanto al segundo elemento jurídico, </w:t>
      </w:r>
      <w:r w:rsidRPr="000F35C3">
        <w:rPr>
          <w:rFonts w:ascii="Bookman Old Style" w:hAnsi="Bookman Old Style" w:cs="Arial"/>
          <w:i/>
        </w:rPr>
        <w:t>la inexistencia de la acción para reclamar</w:t>
      </w:r>
      <w:r>
        <w:rPr>
          <w:rFonts w:ascii="Bookman Old Style" w:hAnsi="Bookman Old Style" w:cs="Arial"/>
        </w:rPr>
        <w:t xml:space="preserve">, </w:t>
      </w:r>
      <w:r w:rsidR="006B12EC">
        <w:rPr>
          <w:rFonts w:ascii="Bookman Old Style" w:hAnsi="Bookman Old Style" w:cs="Arial"/>
        </w:rPr>
        <w:t>se concibe cuando no es</w:t>
      </w:r>
      <w:r>
        <w:rPr>
          <w:rFonts w:ascii="Bookman Old Style" w:hAnsi="Bookman Old Style" w:cs="Arial"/>
        </w:rPr>
        <w:t xml:space="preserve"> posible acudir a una acción originada por u</w:t>
      </w:r>
      <w:r w:rsidR="006B12EC">
        <w:rPr>
          <w:rFonts w:ascii="Bookman Old Style" w:hAnsi="Bookman Old Style" w:cs="Arial"/>
        </w:rPr>
        <w:t xml:space="preserve">n </w:t>
      </w:r>
      <w:r w:rsidR="006B12EC">
        <w:rPr>
          <w:rFonts w:ascii="Bookman Old Style" w:hAnsi="Bookman Old Style" w:cs="Arial"/>
        </w:rPr>
        <w:lastRenderedPageBreak/>
        <w:t>contrato, un cuasicontrato, delito o</w:t>
      </w:r>
      <w:r>
        <w:rPr>
          <w:rFonts w:ascii="Bookman Old Style" w:hAnsi="Bookman Old Style" w:cs="Arial"/>
        </w:rPr>
        <w:t xml:space="preserve"> cuasidelito. Es decir, </w:t>
      </w:r>
      <w:r w:rsidR="00EC6D9E">
        <w:rPr>
          <w:rFonts w:ascii="Bookman Old Style" w:hAnsi="Bookman Old Style" w:cs="Arial"/>
        </w:rPr>
        <w:t xml:space="preserve">sea el único medio judicial para recuperar el patrimonio perdido. </w:t>
      </w:r>
      <w:r w:rsidR="001D02AE">
        <w:rPr>
          <w:rFonts w:ascii="Bookman Old Style" w:hAnsi="Bookman Old Style" w:cs="Arial"/>
        </w:rPr>
        <w:t xml:space="preserve"> </w:t>
      </w:r>
    </w:p>
    <w:p w:rsidR="00282985" w:rsidRDefault="001D02AE" w:rsidP="00436750">
      <w:pPr>
        <w:spacing w:after="0"/>
        <w:ind w:firstLine="708"/>
        <w:jc w:val="both"/>
        <w:rPr>
          <w:rFonts w:ascii="Bookman Old Style" w:hAnsi="Bookman Old Style" w:cs="Arial"/>
        </w:rPr>
      </w:pPr>
      <w:r>
        <w:rPr>
          <w:rFonts w:ascii="Bookman Old Style" w:hAnsi="Bookman Old Style" w:cs="Arial"/>
        </w:rPr>
        <w:t>A partir de esta precisión, en el derecho administrativo el enriquecimiento sin justa causa ha sido entendido como un hecho administrativo</w:t>
      </w:r>
      <w:r w:rsidR="00282985">
        <w:rPr>
          <w:rFonts w:ascii="Bookman Old Style" w:hAnsi="Bookman Old Style" w:cs="Arial"/>
        </w:rPr>
        <w:t xml:space="preserve"> que está por fuera del contrato estatal, el cual se caracteriza por su solemnidad y formalidad en su suscripción. En esa orientación, el acuerdo de voluntades entre la entidad pública y el particular no se constituye en un negocio jurídico, a pesar que exista </w:t>
      </w:r>
      <w:r w:rsidR="005D3527">
        <w:rPr>
          <w:rFonts w:ascii="Bookman Old Style" w:hAnsi="Bookman Old Style" w:cs="Arial"/>
        </w:rPr>
        <w:t>declaraciones de voluntad</w:t>
      </w:r>
      <w:r w:rsidR="00282985">
        <w:rPr>
          <w:rFonts w:ascii="Bookman Old Style" w:hAnsi="Bookman Old Style" w:cs="Arial"/>
        </w:rPr>
        <w:t xml:space="preserve">, sino que es un hecho humano o subjetivo, de acuerdo a la clasificación de </w:t>
      </w:r>
      <w:proofErr w:type="spellStart"/>
      <w:r w:rsidR="00282985">
        <w:rPr>
          <w:rFonts w:ascii="Bookman Old Style" w:hAnsi="Bookman Old Style" w:cs="Arial"/>
        </w:rPr>
        <w:t>Marienhof</w:t>
      </w:r>
      <w:r w:rsidR="005D3527">
        <w:rPr>
          <w:rFonts w:ascii="Bookman Old Style" w:hAnsi="Bookman Old Style" w:cs="Arial"/>
        </w:rPr>
        <w:t>f</w:t>
      </w:r>
      <w:proofErr w:type="spellEnd"/>
      <w:r w:rsidR="00282985">
        <w:rPr>
          <w:rFonts w:ascii="Bookman Old Style" w:hAnsi="Bookman Old Style" w:cs="Arial"/>
        </w:rPr>
        <w:t xml:space="preserve">. </w:t>
      </w:r>
    </w:p>
    <w:p w:rsidR="000C7A79" w:rsidRDefault="00282985" w:rsidP="005D3527">
      <w:pPr>
        <w:spacing w:after="0"/>
        <w:ind w:firstLine="708"/>
        <w:jc w:val="both"/>
        <w:rPr>
          <w:rFonts w:ascii="Bookman Old Style" w:hAnsi="Bookman Old Style" w:cs="Arial"/>
        </w:rPr>
      </w:pPr>
      <w:r>
        <w:rPr>
          <w:rFonts w:ascii="Bookman Old Style" w:hAnsi="Bookman Old Style" w:cs="Arial"/>
        </w:rPr>
        <w:t>No pu</w:t>
      </w:r>
      <w:r w:rsidR="005D3527">
        <w:rPr>
          <w:rFonts w:ascii="Bookman Old Style" w:hAnsi="Bookman Old Style" w:cs="Arial"/>
        </w:rPr>
        <w:t xml:space="preserve">ede negarse que este acuerdo o aquiescencia de las partes </w:t>
      </w:r>
      <w:r>
        <w:rPr>
          <w:rFonts w:ascii="Bookman Old Style" w:hAnsi="Bookman Old Style" w:cs="Arial"/>
        </w:rPr>
        <w:t>que implican un enriquecimiento injustificado</w:t>
      </w:r>
      <w:r w:rsidR="00DE26E6">
        <w:rPr>
          <w:rFonts w:ascii="Bookman Old Style" w:hAnsi="Bookman Old Style" w:cs="Arial"/>
        </w:rPr>
        <w:t xml:space="preserve">, </w:t>
      </w:r>
      <w:r w:rsidR="005D3527">
        <w:rPr>
          <w:rFonts w:ascii="Bookman Old Style" w:hAnsi="Bookman Old Style" w:cs="Arial"/>
        </w:rPr>
        <w:t xml:space="preserve">no puede concebirse como un negocio jurídico bajo el postulado de la autonomía de la voluntad, puesto que debe tener unos límites, como es el orden público, que se identifica con la legalidad de la actuación administrativa. </w:t>
      </w:r>
      <w:r>
        <w:rPr>
          <w:rFonts w:ascii="Bookman Old Style" w:hAnsi="Bookman Old Style" w:cs="Arial"/>
        </w:rPr>
        <w:t>As</w:t>
      </w:r>
      <w:r w:rsidR="00E8325B">
        <w:rPr>
          <w:rFonts w:ascii="Bookman Old Style" w:hAnsi="Bookman Old Style" w:cs="Arial"/>
        </w:rPr>
        <w:t xml:space="preserve">í pues, algunas sentencias del Consejo de Estado han expresado que la acción pertinente no es la contractual, sino la reparación directa, ya que los sucesos del enriquecimiento sin justa causa es la existencia de </w:t>
      </w:r>
      <w:r w:rsidR="00E8325B" w:rsidRPr="00E8325B">
        <w:rPr>
          <w:rFonts w:ascii="Bookman Old Style" w:hAnsi="Bookman Old Style" w:cs="Arial"/>
          <w:i/>
        </w:rPr>
        <w:t>una relación contractual de hecho</w:t>
      </w:r>
      <w:r w:rsidR="00565161">
        <w:rPr>
          <w:rStyle w:val="Refdenotaalpie"/>
          <w:rFonts w:ascii="Bookman Old Style" w:hAnsi="Bookman Old Style" w:cs="Arial"/>
          <w:i/>
        </w:rPr>
        <w:footnoteReference w:id="21"/>
      </w:r>
      <w:r w:rsidR="00E8325B">
        <w:rPr>
          <w:rFonts w:ascii="Bookman Old Style" w:hAnsi="Bookman Old Style" w:cs="Arial"/>
        </w:rPr>
        <w:t xml:space="preserve">. </w:t>
      </w:r>
      <w:r w:rsidR="00AC0B92">
        <w:rPr>
          <w:rFonts w:ascii="Bookman Old Style" w:hAnsi="Bookman Old Style" w:cs="Arial"/>
        </w:rPr>
        <w:t>Así mismo,</w:t>
      </w:r>
      <w:r w:rsidR="00565161">
        <w:rPr>
          <w:rFonts w:ascii="Bookman Old Style" w:hAnsi="Bookman Old Style" w:cs="Arial"/>
        </w:rPr>
        <w:t xml:space="preserve"> ha expresado: </w:t>
      </w:r>
    </w:p>
    <w:p w:rsidR="000C7A79" w:rsidRDefault="000C7A79" w:rsidP="000C7A79">
      <w:pPr>
        <w:spacing w:after="0"/>
        <w:jc w:val="both"/>
        <w:rPr>
          <w:rFonts w:ascii="Bookman Old Style" w:hAnsi="Bookman Old Style" w:cs="Arial"/>
        </w:rPr>
      </w:pPr>
    </w:p>
    <w:p w:rsidR="00282985" w:rsidRPr="000C7A79" w:rsidRDefault="00141050" w:rsidP="000C7A79">
      <w:pPr>
        <w:spacing w:after="0" w:line="240" w:lineRule="auto"/>
        <w:ind w:left="709" w:right="709"/>
        <w:jc w:val="both"/>
        <w:rPr>
          <w:rFonts w:ascii="Bookman Old Style" w:hAnsi="Bookman Old Style" w:cs="Arial"/>
          <w:sz w:val="21"/>
          <w:szCs w:val="21"/>
        </w:rPr>
      </w:pPr>
      <w:r>
        <w:rPr>
          <w:rFonts w:ascii="Bookman Old Style" w:hAnsi="Bookman Old Style"/>
          <w:sz w:val="21"/>
          <w:szCs w:val="21"/>
        </w:rPr>
        <w:t>«</w:t>
      </w:r>
      <w:r w:rsidR="00B3299F">
        <w:rPr>
          <w:rFonts w:ascii="Bookman Old Style" w:hAnsi="Bookman Old Style" w:cs="Arial"/>
          <w:sz w:val="21"/>
          <w:szCs w:val="21"/>
        </w:rPr>
        <w:t xml:space="preserve">(…) </w:t>
      </w:r>
      <w:r w:rsidR="000C7A79" w:rsidRPr="000C7A79">
        <w:rPr>
          <w:rFonts w:ascii="Bookman Old Style" w:hAnsi="Bookman Old Style" w:cs="Arial"/>
          <w:sz w:val="21"/>
          <w:szCs w:val="21"/>
        </w:rPr>
        <w:t xml:space="preserve">Más que de una relación contractual, se debe hablar de una de hecho, relación que le da sustento a la </w:t>
      </w:r>
      <w:proofErr w:type="spellStart"/>
      <w:r w:rsidR="000C7A79" w:rsidRPr="000C7A79">
        <w:rPr>
          <w:rFonts w:ascii="Bookman Old Style" w:hAnsi="Bookman Old Style" w:cs="Arial"/>
          <w:sz w:val="21"/>
          <w:szCs w:val="21"/>
        </w:rPr>
        <w:t>actio</w:t>
      </w:r>
      <w:proofErr w:type="spellEnd"/>
      <w:r w:rsidR="000C7A79" w:rsidRPr="000C7A79">
        <w:rPr>
          <w:rFonts w:ascii="Bookman Old Style" w:hAnsi="Bookman Old Style" w:cs="Arial"/>
          <w:sz w:val="21"/>
          <w:szCs w:val="21"/>
        </w:rPr>
        <w:t xml:space="preserve"> in rem verso si se entiende  - como en estricto </w:t>
      </w:r>
      <w:r w:rsidR="009106FB">
        <w:rPr>
          <w:rFonts w:ascii="Bookman Old Style" w:hAnsi="Bookman Old Style" w:cs="Arial"/>
          <w:sz w:val="21"/>
          <w:szCs w:val="21"/>
        </w:rPr>
        <w:t>sentido jurídico debe hacerse -</w:t>
      </w:r>
      <w:r w:rsidR="000C7A79" w:rsidRPr="000C7A79">
        <w:rPr>
          <w:rFonts w:ascii="Bookman Old Style" w:hAnsi="Bookman Old Style" w:cs="Arial"/>
          <w:sz w:val="21"/>
          <w:szCs w:val="21"/>
        </w:rPr>
        <w:t xml:space="preserve">que el enriquecimiento sin causa, como fuente de derechos y obligaciones, tiene la categoría de hecho. De ahí que la jurisdicción haya decidido que a la </w:t>
      </w:r>
      <w:proofErr w:type="spellStart"/>
      <w:r w:rsidR="000C7A79" w:rsidRPr="000C7A79">
        <w:rPr>
          <w:rFonts w:ascii="Bookman Old Style" w:hAnsi="Bookman Old Style" w:cs="Arial"/>
          <w:sz w:val="21"/>
          <w:szCs w:val="21"/>
        </w:rPr>
        <w:t>actio</w:t>
      </w:r>
      <w:proofErr w:type="spellEnd"/>
      <w:r w:rsidR="000C7A79" w:rsidRPr="000C7A79">
        <w:rPr>
          <w:rFonts w:ascii="Bookman Old Style" w:hAnsi="Bookman Old Style" w:cs="Arial"/>
          <w:sz w:val="21"/>
          <w:szCs w:val="21"/>
        </w:rPr>
        <w:t xml:space="preserve"> in rem verso le corresponde el trámite de las acciones de reparación directa</w:t>
      </w:r>
      <w:r>
        <w:rPr>
          <w:rFonts w:ascii="Bookman Old Style" w:hAnsi="Bookman Old Style"/>
          <w:color w:val="000000"/>
          <w:sz w:val="21"/>
          <w:szCs w:val="21"/>
        </w:rPr>
        <w:t>»</w:t>
      </w:r>
      <w:r w:rsidR="000C7A79">
        <w:rPr>
          <w:rStyle w:val="Refdenotaalpie"/>
          <w:rFonts w:ascii="Bookman Old Style" w:hAnsi="Bookman Old Style" w:cs="Arial"/>
          <w:sz w:val="21"/>
          <w:szCs w:val="21"/>
        </w:rPr>
        <w:footnoteReference w:id="22"/>
      </w:r>
      <w:r w:rsidR="000C7A79" w:rsidRPr="000C7A79">
        <w:rPr>
          <w:rFonts w:ascii="Bookman Old Style" w:hAnsi="Bookman Old Style" w:cs="Arial"/>
          <w:sz w:val="21"/>
          <w:szCs w:val="21"/>
        </w:rPr>
        <w:t>.</w:t>
      </w:r>
    </w:p>
    <w:p w:rsidR="00EC31CE" w:rsidRPr="00EC31CE" w:rsidRDefault="00EC31CE" w:rsidP="00436750">
      <w:pPr>
        <w:spacing w:after="0"/>
        <w:ind w:firstLine="708"/>
        <w:jc w:val="both"/>
        <w:rPr>
          <w:rFonts w:ascii="Bookman Old Style" w:hAnsi="Bookman Old Style" w:cs="Arial"/>
        </w:rPr>
      </w:pPr>
    </w:p>
    <w:p w:rsidR="00406282" w:rsidRDefault="005275BB" w:rsidP="00F46634">
      <w:pPr>
        <w:spacing w:after="0"/>
        <w:ind w:firstLine="708"/>
        <w:jc w:val="both"/>
        <w:rPr>
          <w:rFonts w:ascii="Bookman Old Style" w:hAnsi="Bookman Old Style" w:cs="Arial"/>
        </w:rPr>
      </w:pPr>
      <w:r>
        <w:rPr>
          <w:rFonts w:ascii="Bookman Old Style" w:hAnsi="Bookman Old Style" w:cs="Arial"/>
        </w:rPr>
        <w:t>E</w:t>
      </w:r>
      <w:r w:rsidR="009106FB">
        <w:rPr>
          <w:rFonts w:ascii="Bookman Old Style" w:hAnsi="Bookman Old Style" w:cs="Arial"/>
        </w:rPr>
        <w:t>l enriquecimiento sin justa es concebido como un hecho administrativo</w:t>
      </w:r>
      <w:r w:rsidR="00F46634">
        <w:rPr>
          <w:rFonts w:ascii="Bookman Old Style" w:hAnsi="Bookman Old Style" w:cs="Arial"/>
        </w:rPr>
        <w:t xml:space="preserve"> constitutivo de un daño antijurídico</w:t>
      </w:r>
      <w:r w:rsidR="009106FB">
        <w:rPr>
          <w:rFonts w:ascii="Bookman Old Style" w:hAnsi="Bookman Old Style" w:cs="Arial"/>
        </w:rPr>
        <w:t>, cuyo</w:t>
      </w:r>
      <w:r w:rsidR="003B318A">
        <w:rPr>
          <w:rFonts w:ascii="Bookman Old Style" w:hAnsi="Bookman Old Style" w:cs="Arial"/>
        </w:rPr>
        <w:t xml:space="preserve"> medio de</w:t>
      </w:r>
      <w:r w:rsidR="009106FB">
        <w:rPr>
          <w:rFonts w:ascii="Bookman Old Style" w:hAnsi="Bookman Old Style" w:cs="Arial"/>
        </w:rPr>
        <w:t xml:space="preserve"> control es de reparación directa</w:t>
      </w:r>
      <w:r w:rsidR="003B318A">
        <w:rPr>
          <w:rFonts w:ascii="Bookman Old Style" w:hAnsi="Bookman Old Style" w:cs="Arial"/>
        </w:rPr>
        <w:t>.</w:t>
      </w:r>
      <w:r w:rsidR="00F46634">
        <w:rPr>
          <w:rFonts w:ascii="Bookman Old Style" w:hAnsi="Bookman Old Style" w:cs="Arial"/>
        </w:rPr>
        <w:t xml:space="preserve"> </w:t>
      </w:r>
      <w:r w:rsidR="00A22F56">
        <w:rPr>
          <w:rFonts w:ascii="Bookman Old Style" w:hAnsi="Bookman Old Style" w:cs="Arial"/>
        </w:rPr>
        <w:t xml:space="preserve">Sin embargo, </w:t>
      </w:r>
      <w:r w:rsidR="006B12EC">
        <w:rPr>
          <w:rFonts w:ascii="Bookman Old Style" w:hAnsi="Bookman Old Style" w:cs="Arial"/>
        </w:rPr>
        <w:t>en providencias del 2009 se optó</w:t>
      </w:r>
      <w:r w:rsidR="00A22F56">
        <w:rPr>
          <w:rFonts w:ascii="Bookman Old Style" w:hAnsi="Bookman Old Style" w:cs="Arial"/>
        </w:rPr>
        <w:t xml:space="preserve"> por señalar el carácter autónomo e independiente de la </w:t>
      </w:r>
      <w:proofErr w:type="spellStart"/>
      <w:r w:rsidR="00A22F56" w:rsidRPr="006B12EC">
        <w:rPr>
          <w:rFonts w:ascii="Bookman Old Style" w:hAnsi="Bookman Old Style" w:cs="Arial"/>
          <w:i/>
        </w:rPr>
        <w:t>actio</w:t>
      </w:r>
      <w:proofErr w:type="spellEnd"/>
      <w:r w:rsidR="00A22F56" w:rsidRPr="006B12EC">
        <w:rPr>
          <w:rFonts w:ascii="Bookman Old Style" w:hAnsi="Bookman Old Style" w:cs="Arial"/>
          <w:i/>
        </w:rPr>
        <w:t xml:space="preserve"> in rem verso</w:t>
      </w:r>
      <w:r w:rsidR="00A22F56">
        <w:rPr>
          <w:rFonts w:ascii="Bookman Old Style" w:hAnsi="Bookman Old Style" w:cs="Arial"/>
        </w:rPr>
        <w:t xml:space="preserve">, en la que se afirma que no es posible acudir mediante la acción de controversias contractuales, pero tampoco la acción de reparación directa, </w:t>
      </w:r>
      <w:r w:rsidR="00ED5EF4">
        <w:rPr>
          <w:rFonts w:ascii="Bookman Old Style" w:hAnsi="Bookman Old Style" w:cs="Arial"/>
        </w:rPr>
        <w:t xml:space="preserve">pues sus pretensiones no tienen </w:t>
      </w:r>
      <w:r w:rsidR="00A22F56">
        <w:rPr>
          <w:rFonts w:ascii="Bookman Old Style" w:hAnsi="Bookman Old Style" w:cs="Arial"/>
        </w:rPr>
        <w:t>un carácter indemnizatorio</w:t>
      </w:r>
      <w:r w:rsidR="00ED5EF4">
        <w:rPr>
          <w:rFonts w:ascii="Bookman Old Style" w:hAnsi="Bookman Old Style" w:cs="Arial"/>
        </w:rPr>
        <w:t>, sino compensatorio de una de las partes</w:t>
      </w:r>
      <w:r w:rsidR="00635EEB">
        <w:rPr>
          <w:rStyle w:val="Refdenotaalpie"/>
          <w:rFonts w:ascii="Bookman Old Style" w:hAnsi="Bookman Old Style" w:cs="Arial"/>
        </w:rPr>
        <w:footnoteReference w:id="23"/>
      </w:r>
      <w:r w:rsidR="00ED5EF4">
        <w:rPr>
          <w:rFonts w:ascii="Bookman Old Style" w:hAnsi="Bookman Old Style" w:cs="Arial"/>
        </w:rPr>
        <w:t xml:space="preserve">. </w:t>
      </w:r>
    </w:p>
    <w:p w:rsidR="00067633" w:rsidRDefault="00ED5EF4" w:rsidP="00067633">
      <w:pPr>
        <w:spacing w:after="0"/>
        <w:ind w:firstLine="708"/>
        <w:jc w:val="both"/>
        <w:rPr>
          <w:rFonts w:ascii="Bookman Old Style" w:hAnsi="Bookman Old Style" w:cs="Arial"/>
        </w:rPr>
      </w:pPr>
      <w:r>
        <w:rPr>
          <w:rFonts w:ascii="Bookman Old Style" w:hAnsi="Bookman Old Style" w:cs="Arial"/>
        </w:rPr>
        <w:t xml:space="preserve">Así, se establece el carácter autónomo e independiente de la </w:t>
      </w:r>
      <w:proofErr w:type="spellStart"/>
      <w:r w:rsidRPr="00067633">
        <w:rPr>
          <w:rFonts w:ascii="Bookman Old Style" w:hAnsi="Bookman Old Style" w:cs="Arial"/>
          <w:i/>
        </w:rPr>
        <w:t>actio</w:t>
      </w:r>
      <w:proofErr w:type="spellEnd"/>
      <w:r w:rsidRPr="00067633">
        <w:rPr>
          <w:rFonts w:ascii="Bookman Old Style" w:hAnsi="Bookman Old Style" w:cs="Arial"/>
          <w:i/>
        </w:rPr>
        <w:t xml:space="preserve"> in rem verso</w:t>
      </w:r>
      <w:r>
        <w:rPr>
          <w:rFonts w:ascii="Bookman Old Style" w:hAnsi="Bookman Old Style" w:cs="Arial"/>
        </w:rPr>
        <w:t>, la cual está enfocada en retrotraer los efectos que ocasiona un hecho que traslado de manera injustificada un patrimonio</w:t>
      </w:r>
      <w:r w:rsidR="00067633">
        <w:rPr>
          <w:rFonts w:ascii="Bookman Old Style" w:hAnsi="Bookman Old Style" w:cs="Arial"/>
        </w:rPr>
        <w:t xml:space="preserve">. De este modo, es posible acudir mediante </w:t>
      </w:r>
      <w:r w:rsidR="005275BB">
        <w:rPr>
          <w:rFonts w:ascii="Bookman Old Style" w:hAnsi="Bookman Old Style" w:cs="Arial"/>
        </w:rPr>
        <w:t xml:space="preserve">el medio de control de </w:t>
      </w:r>
      <w:r w:rsidR="00067633">
        <w:rPr>
          <w:rFonts w:ascii="Bookman Old Style" w:hAnsi="Bookman Old Style" w:cs="Arial"/>
        </w:rPr>
        <w:t xml:space="preserve">controversias contractuales, </w:t>
      </w:r>
      <w:r w:rsidR="005275BB">
        <w:rPr>
          <w:rFonts w:ascii="Bookman Old Style" w:hAnsi="Bookman Old Style" w:cs="Arial"/>
        </w:rPr>
        <w:t xml:space="preserve">cuya obligación del </w:t>
      </w:r>
      <w:r w:rsidR="00067633">
        <w:rPr>
          <w:rFonts w:ascii="Bookman Old Style" w:hAnsi="Bookman Old Style" w:cs="Arial"/>
        </w:rPr>
        <w:t xml:space="preserve">juez está en aplicar el principio </w:t>
      </w:r>
      <w:proofErr w:type="spellStart"/>
      <w:r w:rsidR="00067633" w:rsidRPr="00635EEB">
        <w:rPr>
          <w:rFonts w:ascii="Bookman Old Style" w:hAnsi="Bookman Old Style" w:cs="Arial"/>
          <w:i/>
        </w:rPr>
        <w:t>iuria</w:t>
      </w:r>
      <w:proofErr w:type="spellEnd"/>
      <w:r w:rsidR="00067633" w:rsidRPr="00635EEB">
        <w:rPr>
          <w:rFonts w:ascii="Bookman Old Style" w:hAnsi="Bookman Old Style" w:cs="Arial"/>
          <w:i/>
        </w:rPr>
        <w:t xml:space="preserve"> </w:t>
      </w:r>
      <w:proofErr w:type="spellStart"/>
      <w:r w:rsidR="00067633" w:rsidRPr="00635EEB">
        <w:rPr>
          <w:rFonts w:ascii="Bookman Old Style" w:hAnsi="Bookman Old Style" w:cs="Arial"/>
          <w:i/>
        </w:rPr>
        <w:t>novit</w:t>
      </w:r>
      <w:proofErr w:type="spellEnd"/>
      <w:r w:rsidR="00067633" w:rsidRPr="00635EEB">
        <w:rPr>
          <w:rFonts w:ascii="Bookman Old Style" w:hAnsi="Bookman Old Style" w:cs="Arial"/>
          <w:i/>
        </w:rPr>
        <w:t xml:space="preserve"> curia</w:t>
      </w:r>
      <w:r w:rsidR="00067633">
        <w:rPr>
          <w:rFonts w:ascii="Bookman Old Style" w:hAnsi="Bookman Old Style" w:cs="Arial"/>
        </w:rPr>
        <w:t xml:space="preserve"> y </w:t>
      </w:r>
      <w:r w:rsidR="006B12EC">
        <w:rPr>
          <w:rFonts w:ascii="Bookman Old Style" w:hAnsi="Bookman Old Style" w:cs="Arial"/>
        </w:rPr>
        <w:t>e</w:t>
      </w:r>
      <w:r w:rsidR="00067633">
        <w:rPr>
          <w:rFonts w:ascii="Bookman Old Style" w:hAnsi="Bookman Old Style" w:cs="Arial"/>
        </w:rPr>
        <w:t xml:space="preserve">l mandato constitucional del </w:t>
      </w:r>
      <w:r w:rsidR="00067633">
        <w:rPr>
          <w:rFonts w:ascii="Bookman Old Style" w:hAnsi="Bookman Old Style" w:cs="Arial"/>
        </w:rPr>
        <w:lastRenderedPageBreak/>
        <w:t>artículo 228, que ordena la prevalencia del derecho sustancial respecto del formal</w:t>
      </w:r>
      <w:r w:rsidR="00635EEB">
        <w:rPr>
          <w:rStyle w:val="Refdenotaalpie"/>
          <w:rFonts w:ascii="Bookman Old Style" w:hAnsi="Bookman Old Style" w:cs="Arial"/>
        </w:rPr>
        <w:footnoteReference w:id="24"/>
      </w:r>
      <w:r w:rsidR="00067633">
        <w:rPr>
          <w:rFonts w:ascii="Bookman Old Style" w:hAnsi="Bookman Old Style" w:cs="Arial"/>
        </w:rPr>
        <w:t xml:space="preserve">. </w:t>
      </w:r>
    </w:p>
    <w:p w:rsidR="00EC6D9E" w:rsidRDefault="00067633" w:rsidP="00067633">
      <w:pPr>
        <w:spacing w:after="0"/>
        <w:ind w:firstLine="708"/>
        <w:jc w:val="both"/>
        <w:rPr>
          <w:rFonts w:ascii="Bookman Old Style" w:hAnsi="Bookman Old Style" w:cs="Arial"/>
        </w:rPr>
      </w:pPr>
      <w:r>
        <w:rPr>
          <w:rFonts w:ascii="Bookman Old Style" w:hAnsi="Bookman Old Style" w:cs="Arial"/>
        </w:rPr>
        <w:t xml:space="preserve">Independiente de esta discusión, </w:t>
      </w:r>
      <w:r w:rsidR="00635EEB">
        <w:rPr>
          <w:rFonts w:ascii="Bookman Old Style" w:hAnsi="Bookman Old Style" w:cs="Arial"/>
        </w:rPr>
        <w:t>es evidente que la actividad administrativa que ocasiona el enriquecimiento sin justa</w:t>
      </w:r>
      <w:r w:rsidR="005275BB">
        <w:rPr>
          <w:rFonts w:ascii="Bookman Old Style" w:hAnsi="Bookman Old Style" w:cs="Arial"/>
        </w:rPr>
        <w:t xml:space="preserve"> causa</w:t>
      </w:r>
      <w:r w:rsidR="00635EEB">
        <w:rPr>
          <w:rFonts w:ascii="Bookman Old Style" w:hAnsi="Bookman Old Style" w:cs="Arial"/>
        </w:rPr>
        <w:t xml:space="preserve"> tiene como criterio el desconocimiento de requisitos</w:t>
      </w:r>
      <w:r w:rsidR="00B54052">
        <w:rPr>
          <w:rFonts w:ascii="Bookman Old Style" w:hAnsi="Bookman Old Style" w:cs="Arial"/>
        </w:rPr>
        <w:t xml:space="preserve"> de existencia</w:t>
      </w:r>
      <w:r w:rsidR="00635EEB">
        <w:rPr>
          <w:rFonts w:ascii="Bookman Old Style" w:hAnsi="Bookman Old Style" w:cs="Arial"/>
        </w:rPr>
        <w:t xml:space="preserve"> del contrato. Es decir, hay un acuerdo de voluntades sin cumplimiento de las condiciones de existencia y validez del negocio jurídico, lo cual genera un empobrecimiento de una parte y un beneficio económico de la</w:t>
      </w:r>
      <w:r w:rsidR="005275BB">
        <w:rPr>
          <w:rFonts w:ascii="Bookman Old Style" w:hAnsi="Bookman Old Style" w:cs="Arial"/>
        </w:rPr>
        <w:t xml:space="preserve"> otra</w:t>
      </w:r>
      <w:r w:rsidR="00635EEB">
        <w:rPr>
          <w:rFonts w:ascii="Bookman Old Style" w:hAnsi="Bookman Old Style" w:cs="Arial"/>
        </w:rPr>
        <w:t>. S</w:t>
      </w:r>
      <w:r w:rsidR="00EC6D9E">
        <w:rPr>
          <w:rFonts w:ascii="Bookman Old Style" w:hAnsi="Bookman Old Style" w:cs="Arial"/>
        </w:rPr>
        <w:t xml:space="preserve">e presenta un </w:t>
      </w:r>
      <w:r w:rsidR="00635EEB">
        <w:rPr>
          <w:rFonts w:ascii="Bookman Old Style" w:hAnsi="Bookman Old Style" w:cs="Arial"/>
        </w:rPr>
        <w:t>hecho generador de obligaciones</w:t>
      </w:r>
      <w:r w:rsidR="00EC6D9E">
        <w:rPr>
          <w:rFonts w:ascii="Bookman Old Style" w:hAnsi="Bookman Old Style" w:cs="Arial"/>
        </w:rPr>
        <w:t xml:space="preserve">, lo cual no implica aludir </w:t>
      </w:r>
      <w:r w:rsidR="00B54052">
        <w:rPr>
          <w:rFonts w:ascii="Bookman Old Style" w:hAnsi="Bookman Old Style" w:cs="Arial"/>
        </w:rPr>
        <w:t xml:space="preserve">en estricto sentido </w:t>
      </w:r>
      <w:r w:rsidR="00EC6D9E">
        <w:rPr>
          <w:rFonts w:ascii="Bookman Old Style" w:hAnsi="Bookman Old Style" w:cs="Arial"/>
        </w:rPr>
        <w:t xml:space="preserve">a un contrato estatal, </w:t>
      </w:r>
      <w:r w:rsidR="00B54052">
        <w:rPr>
          <w:rFonts w:ascii="Bookman Old Style" w:hAnsi="Bookman Old Style" w:cs="Arial"/>
        </w:rPr>
        <w:t xml:space="preserve">el cual se </w:t>
      </w:r>
      <w:r w:rsidR="00EC6D9E">
        <w:rPr>
          <w:rFonts w:ascii="Bookman Old Style" w:hAnsi="Bookman Old Style" w:cs="Arial"/>
        </w:rPr>
        <w:t xml:space="preserve">caracteriza por su solemnidad para proteger los intereses públicos. </w:t>
      </w:r>
    </w:p>
    <w:p w:rsidR="006637CA" w:rsidRDefault="00EC6D9E" w:rsidP="00067633">
      <w:pPr>
        <w:spacing w:after="0"/>
        <w:ind w:firstLine="708"/>
        <w:jc w:val="both"/>
        <w:rPr>
          <w:rFonts w:ascii="Bookman Old Style" w:hAnsi="Bookman Old Style" w:cs="Arial"/>
        </w:rPr>
      </w:pPr>
      <w:r w:rsidRPr="006637CA">
        <w:rPr>
          <w:rFonts w:ascii="Bookman Old Style" w:hAnsi="Bookman Old Style" w:cs="Arial"/>
        </w:rPr>
        <w:t>El hecho administrativo</w:t>
      </w:r>
      <w:r w:rsidR="005275BB">
        <w:rPr>
          <w:rFonts w:ascii="Bookman Old Style" w:hAnsi="Bookman Old Style" w:cs="Arial"/>
        </w:rPr>
        <w:t>,</w:t>
      </w:r>
      <w:r w:rsidRPr="006637CA">
        <w:rPr>
          <w:rFonts w:ascii="Bookman Old Style" w:hAnsi="Bookman Old Style" w:cs="Arial"/>
        </w:rPr>
        <w:t xml:space="preserve"> en mi criterio</w:t>
      </w:r>
      <w:r w:rsidR="005275BB">
        <w:rPr>
          <w:rFonts w:ascii="Bookman Old Style" w:hAnsi="Bookman Old Style" w:cs="Arial"/>
        </w:rPr>
        <w:t>, se asemeja a</w:t>
      </w:r>
      <w:r w:rsidRPr="006637CA">
        <w:rPr>
          <w:rFonts w:ascii="Bookman Old Style" w:hAnsi="Bookman Old Style" w:cs="Arial"/>
        </w:rPr>
        <w:t xml:space="preserve"> un contrato consensual, en el evento que existe un acuerdo de voluntades</w:t>
      </w:r>
      <w:r w:rsidR="004D72EF">
        <w:rPr>
          <w:rFonts w:ascii="Bookman Old Style" w:hAnsi="Bookman Old Style" w:cs="Arial"/>
        </w:rPr>
        <w:t>, a pesar que no se formalizó</w:t>
      </w:r>
      <w:r w:rsidR="00F66FA2" w:rsidRPr="006637CA">
        <w:rPr>
          <w:rFonts w:ascii="Bookman Old Style" w:hAnsi="Bookman Old Style" w:cs="Arial"/>
        </w:rPr>
        <w:t xml:space="preserve"> por escrito. A partir de esta premisa, cabe interrogarse ¿los hechos pueden ocasionar la existencia de un contrato</w:t>
      </w:r>
      <w:r w:rsidR="004D72EF">
        <w:rPr>
          <w:rFonts w:ascii="Bookman Old Style" w:hAnsi="Bookman Old Style" w:cs="Arial"/>
        </w:rPr>
        <w:t xml:space="preserve"> consensual</w:t>
      </w:r>
      <w:r w:rsidR="00F66FA2" w:rsidRPr="006637CA">
        <w:rPr>
          <w:rFonts w:ascii="Bookman Old Style" w:hAnsi="Bookman Old Style" w:cs="Arial"/>
        </w:rPr>
        <w:t xml:space="preserve"> por las obligaciones que en él se establecen?</w:t>
      </w:r>
      <w:r w:rsidRPr="006637CA">
        <w:rPr>
          <w:rFonts w:ascii="Bookman Old Style" w:hAnsi="Bookman Old Style" w:cs="Arial"/>
        </w:rPr>
        <w:t xml:space="preserve"> </w:t>
      </w:r>
      <w:r w:rsidR="006637CA" w:rsidRPr="006637CA">
        <w:rPr>
          <w:rFonts w:ascii="Bookman Old Style" w:hAnsi="Bookman Old Style" w:cs="Arial"/>
        </w:rPr>
        <w:t xml:space="preserve">Para responder a esta pregunta el inciso primero del artículo 41 de la Ley 80 dispone: </w:t>
      </w:r>
      <w:r w:rsidR="00536BAA" w:rsidRPr="00536BAA">
        <w:rPr>
          <w:rFonts w:ascii="Bookman Old Style" w:hAnsi="Bookman Old Style"/>
        </w:rPr>
        <w:t>«</w:t>
      </w:r>
      <w:r w:rsidR="006637CA" w:rsidRPr="006637CA">
        <w:rPr>
          <w:rFonts w:ascii="Bookman Old Style" w:hAnsi="Bookman Old Style" w:cs="Arial"/>
        </w:rPr>
        <w:t>Los contratos del Estado se perfeccionan cuando se logre acuerdo sobre el objeto y la contraprestación y éste se eleve a escrito</w:t>
      </w:r>
      <w:r w:rsidR="00536BAA" w:rsidRPr="00536BAA">
        <w:rPr>
          <w:rFonts w:ascii="Bookman Old Style" w:hAnsi="Bookman Old Style"/>
          <w:color w:val="000000"/>
        </w:rPr>
        <w:t>»</w:t>
      </w:r>
      <w:r w:rsidR="006637CA" w:rsidRPr="006637CA">
        <w:rPr>
          <w:rFonts w:ascii="Bookman Old Style" w:hAnsi="Bookman Old Style" w:cs="Arial"/>
        </w:rPr>
        <w:t>.</w:t>
      </w:r>
      <w:r w:rsidRPr="006637CA">
        <w:rPr>
          <w:rFonts w:ascii="Bookman Old Style" w:hAnsi="Bookman Old Style" w:cs="Arial"/>
        </w:rPr>
        <w:t xml:space="preserve"> </w:t>
      </w:r>
    </w:p>
    <w:p w:rsidR="00A22F56" w:rsidRPr="00536BAA" w:rsidRDefault="006637CA" w:rsidP="00067633">
      <w:pPr>
        <w:spacing w:after="0"/>
        <w:ind w:firstLine="708"/>
        <w:jc w:val="both"/>
        <w:rPr>
          <w:rFonts w:ascii="Bookman Old Style" w:hAnsi="Bookman Old Style" w:cs="Arial"/>
        </w:rPr>
      </w:pPr>
      <w:r w:rsidRPr="00536BAA">
        <w:rPr>
          <w:rFonts w:ascii="Bookman Old Style" w:hAnsi="Bookman Old Style" w:cs="Arial"/>
        </w:rPr>
        <w:t>A parti</w:t>
      </w:r>
      <w:r w:rsidR="005275BB">
        <w:rPr>
          <w:rFonts w:ascii="Bookman Old Style" w:hAnsi="Bookman Old Style" w:cs="Arial"/>
        </w:rPr>
        <w:t>r de esta disposición normativa</w:t>
      </w:r>
      <w:r w:rsidR="00E95871" w:rsidRPr="00536BAA">
        <w:rPr>
          <w:rFonts w:ascii="Bookman Old Style" w:hAnsi="Bookman Old Style" w:cs="Arial"/>
        </w:rPr>
        <w:t xml:space="preserve"> es evidente que los contratos que suscriben las entidades públicas sometidas al EGCAP deben ser solemnes, y que el acuerdo de voluntades con la posterior ejecución de actos sin los requisitos de forma, son hechos. Bajo esta orientación, Benavides señala: </w:t>
      </w:r>
      <w:proofErr w:type="gramStart"/>
      <w:r w:rsidR="00536BAA" w:rsidRPr="00536BAA">
        <w:rPr>
          <w:rFonts w:ascii="Bookman Old Style" w:hAnsi="Bookman Old Style"/>
        </w:rPr>
        <w:t>«</w:t>
      </w:r>
      <w:r w:rsidR="00E95871" w:rsidRPr="00536BAA">
        <w:rPr>
          <w:rFonts w:ascii="Bookman Old Style" w:hAnsi="Bookman Old Style" w:cs="Arial"/>
        </w:rPr>
        <w:t>(</w:t>
      </w:r>
      <w:proofErr w:type="gramEnd"/>
      <w:r w:rsidR="00E95871" w:rsidRPr="00536BAA">
        <w:rPr>
          <w:rFonts w:ascii="Bookman Old Style" w:hAnsi="Bookman Old Style" w:cs="Arial"/>
        </w:rPr>
        <w:t xml:space="preserve">…) las situaciones de enriquecimiento sin causa nacen de un </w:t>
      </w:r>
      <w:r w:rsidR="00E95871" w:rsidRPr="00536BAA">
        <w:rPr>
          <w:rFonts w:ascii="Bookman Old Style" w:hAnsi="Bookman Old Style" w:cs="Arial"/>
          <w:i/>
        </w:rPr>
        <w:t xml:space="preserve">contrato frustrado, </w:t>
      </w:r>
      <w:r w:rsidR="00E95871" w:rsidRPr="00536BAA">
        <w:rPr>
          <w:rFonts w:ascii="Bookman Old Style" w:hAnsi="Bookman Old Style" w:cs="Arial"/>
        </w:rPr>
        <w:t>al que solo le faltó la formalidad substancial, en la medida en que había un acuerdo de voluntades y objeto.</w:t>
      </w:r>
      <w:r w:rsidR="004D72EF" w:rsidRPr="00536BAA">
        <w:rPr>
          <w:rFonts w:ascii="Bookman Old Style" w:hAnsi="Bookman Old Style" w:cs="Arial"/>
        </w:rPr>
        <w:t xml:space="preserve"> El contenido material del contrato existe, pero la falta de un elemento formal substancial hace que no logre materializarse jurídicamente</w:t>
      </w:r>
      <w:r w:rsidR="00536BAA" w:rsidRPr="00536BAA">
        <w:rPr>
          <w:rFonts w:ascii="Bookman Old Style" w:hAnsi="Bookman Old Style"/>
          <w:color w:val="000000"/>
        </w:rPr>
        <w:t>»</w:t>
      </w:r>
      <w:r w:rsidR="004D72EF" w:rsidRPr="00536BAA">
        <w:rPr>
          <w:rFonts w:ascii="Bookman Old Style" w:hAnsi="Bookman Old Style" w:cs="Arial"/>
        </w:rPr>
        <w:t>.</w:t>
      </w:r>
    </w:p>
    <w:p w:rsidR="004D72EF" w:rsidRDefault="00E95871" w:rsidP="00CE1820">
      <w:pPr>
        <w:spacing w:after="0"/>
        <w:ind w:firstLine="708"/>
        <w:jc w:val="both"/>
        <w:rPr>
          <w:rFonts w:ascii="Bookman Old Style" w:hAnsi="Bookman Old Style" w:cs="Arial"/>
        </w:rPr>
      </w:pPr>
      <w:r>
        <w:rPr>
          <w:rFonts w:ascii="Bookman Old Style" w:hAnsi="Bookman Old Style" w:cs="Arial"/>
        </w:rPr>
        <w:t xml:space="preserve">La solemnidad de celebrarse por escrito para las entidades sometidas al EGCAP es el componente más importante para </w:t>
      </w:r>
      <w:r w:rsidR="004D72EF">
        <w:rPr>
          <w:rFonts w:ascii="Bookman Old Style" w:hAnsi="Bookman Old Style" w:cs="Arial"/>
        </w:rPr>
        <w:t xml:space="preserve">diferenciarlo de los hechos administrativos, que generan el enriquecimiento sin justa causa. Así, si se presentan situaciones o eventos que favorecen a la Administración </w:t>
      </w:r>
      <w:r w:rsidR="00FC6FEF">
        <w:rPr>
          <w:rFonts w:ascii="Bookman Old Style" w:hAnsi="Bookman Old Style" w:cs="Arial"/>
        </w:rPr>
        <w:t>y con ello los fines públicos</w:t>
      </w:r>
      <w:r w:rsidR="005275BB">
        <w:rPr>
          <w:rFonts w:ascii="Bookman Old Style" w:hAnsi="Bookman Old Style" w:cs="Arial"/>
        </w:rPr>
        <w:t>, se está</w:t>
      </w:r>
      <w:r w:rsidR="00F05753">
        <w:rPr>
          <w:rFonts w:ascii="Bookman Old Style" w:hAnsi="Bookman Old Style" w:cs="Arial"/>
        </w:rPr>
        <w:t xml:space="preserve"> ante un enriquecimiento injustificado. </w:t>
      </w:r>
    </w:p>
    <w:p w:rsidR="00CE1820" w:rsidRPr="00CE1820" w:rsidRDefault="004D72EF" w:rsidP="00CE1820">
      <w:pPr>
        <w:spacing w:after="0"/>
        <w:ind w:firstLine="709"/>
        <w:jc w:val="both"/>
        <w:rPr>
          <w:rFonts w:ascii="Bookman Old Style" w:hAnsi="Bookman Old Style" w:cs="Arial"/>
        </w:rPr>
      </w:pPr>
      <w:r w:rsidRPr="00CE1820">
        <w:rPr>
          <w:rFonts w:ascii="Bookman Old Style" w:hAnsi="Bookman Old Style" w:cs="Arial"/>
        </w:rPr>
        <w:t>No obstante, el Consejo de Estado en sentencia de unificaci</w:t>
      </w:r>
      <w:r w:rsidR="00276488" w:rsidRPr="00CE1820">
        <w:rPr>
          <w:rFonts w:ascii="Bookman Old Style" w:hAnsi="Bookman Old Style" w:cs="Arial"/>
        </w:rPr>
        <w:t xml:space="preserve">ón del 19 de noviembre de 2012 </w:t>
      </w:r>
      <w:r w:rsidR="00F05753" w:rsidRPr="00CE1820">
        <w:rPr>
          <w:rFonts w:ascii="Bookman Old Style" w:hAnsi="Bookman Old Style" w:cs="Arial"/>
        </w:rPr>
        <w:t>expresa que de lo prescrito en los artículos 39 y 41 de la Ley 80 de 1993 los contratos estatales son solemnes, excepción de ciertas situaciones</w:t>
      </w:r>
      <w:r w:rsidR="005275BB">
        <w:rPr>
          <w:rFonts w:ascii="Bookman Old Style" w:hAnsi="Bookman Old Style" w:cs="Arial"/>
        </w:rPr>
        <w:t xml:space="preserve"> en las que los contratos no deben constar por escrito, como en los supuestos de</w:t>
      </w:r>
      <w:r w:rsidR="00F05753" w:rsidRPr="00CE1820">
        <w:rPr>
          <w:rFonts w:ascii="Bookman Old Style" w:hAnsi="Bookman Old Style" w:cs="Arial"/>
        </w:rPr>
        <w:t xml:space="preserve"> la urgencia manifiesta</w:t>
      </w:r>
      <w:r w:rsidR="00CE1820" w:rsidRPr="00CE1820">
        <w:rPr>
          <w:rFonts w:ascii="Bookman Old Style" w:hAnsi="Bookman Old Style" w:cs="Arial"/>
        </w:rPr>
        <w:t xml:space="preserve">. </w:t>
      </w:r>
      <w:r w:rsidR="00F05753" w:rsidRPr="00CE1820">
        <w:rPr>
          <w:rFonts w:ascii="Bookman Old Style" w:hAnsi="Bookman Old Style" w:cs="Arial"/>
        </w:rPr>
        <w:t>As</w:t>
      </w:r>
      <w:r w:rsidR="00F30F3C" w:rsidRPr="00CE1820">
        <w:rPr>
          <w:rFonts w:ascii="Bookman Old Style" w:hAnsi="Bookman Old Style" w:cs="Arial"/>
        </w:rPr>
        <w:t>í, expresa que</w:t>
      </w:r>
      <w:r w:rsidR="00F05753" w:rsidRPr="00CE1820">
        <w:rPr>
          <w:rFonts w:ascii="Bookman Old Style" w:hAnsi="Bookman Old Style" w:cs="Arial"/>
        </w:rPr>
        <w:t xml:space="preserve"> justificar la procedencia de la </w:t>
      </w:r>
      <w:proofErr w:type="spellStart"/>
      <w:r w:rsidR="00F05753" w:rsidRPr="00CE1820">
        <w:rPr>
          <w:rFonts w:ascii="Bookman Old Style" w:hAnsi="Bookman Old Style" w:cs="Arial"/>
          <w:i/>
        </w:rPr>
        <w:t>actio</w:t>
      </w:r>
      <w:proofErr w:type="spellEnd"/>
      <w:r w:rsidR="00F05753" w:rsidRPr="00CE1820">
        <w:rPr>
          <w:rFonts w:ascii="Bookman Old Style" w:hAnsi="Bookman Old Style" w:cs="Arial"/>
          <w:i/>
        </w:rPr>
        <w:t xml:space="preserve"> in rem verso</w:t>
      </w:r>
      <w:r w:rsidR="00F30F3C" w:rsidRPr="00CE1820">
        <w:rPr>
          <w:rFonts w:ascii="Bookman Old Style" w:hAnsi="Bookman Old Style" w:cs="Arial"/>
        </w:rPr>
        <w:t xml:space="preserve"> debe fundamentarse en la buena fe objetiva, esto es,</w:t>
      </w:r>
      <w:r w:rsidR="00CE1820" w:rsidRPr="00CE1820">
        <w:rPr>
          <w:rFonts w:ascii="Bookman Old Style" w:hAnsi="Bookman Old Style" w:cs="Arial"/>
        </w:rPr>
        <w:t xml:space="preserve"> respetar lo pactado, </w:t>
      </w:r>
      <w:r w:rsidR="00CE1820" w:rsidRPr="00CE1820">
        <w:rPr>
          <w:rFonts w:ascii="Bookman Old Style" w:hAnsi="Bookman Old Style" w:cs="Arial"/>
        </w:rPr>
        <w:lastRenderedPageBreak/>
        <w:t>cumplir las obligaciones derivadas antes y después del acuerdo, que si</w:t>
      </w:r>
      <w:r w:rsidR="005275BB">
        <w:rPr>
          <w:rFonts w:ascii="Bookman Old Style" w:hAnsi="Bookman Old Style" w:cs="Arial"/>
        </w:rPr>
        <w:t>gnifica corrección y lealtad en el</w:t>
      </w:r>
      <w:r w:rsidR="00CE1820" w:rsidRPr="00CE1820">
        <w:rPr>
          <w:rFonts w:ascii="Bookman Old Style" w:hAnsi="Bookman Old Style" w:cs="Arial"/>
        </w:rPr>
        <w:t xml:space="preserve"> comportamiento propio</w:t>
      </w:r>
      <w:r w:rsidR="00F05A8F">
        <w:rPr>
          <w:rStyle w:val="Refdenotaalpie"/>
          <w:rFonts w:ascii="Bookman Old Style" w:hAnsi="Bookman Old Style" w:cs="Arial"/>
        </w:rPr>
        <w:footnoteReference w:id="25"/>
      </w:r>
      <w:r w:rsidR="00CE1820" w:rsidRPr="00CE1820">
        <w:rPr>
          <w:rFonts w:ascii="Bookman Old Style" w:hAnsi="Bookman Old Style" w:cs="Arial"/>
        </w:rPr>
        <w:t xml:space="preserve">. </w:t>
      </w:r>
    </w:p>
    <w:p w:rsidR="00DE4E8B" w:rsidRDefault="00CE1820" w:rsidP="00DE4E8B">
      <w:pPr>
        <w:spacing w:after="0"/>
        <w:jc w:val="both"/>
        <w:rPr>
          <w:rFonts w:ascii="Bookman Old Style" w:hAnsi="Bookman Old Style" w:cs="Arial"/>
          <w:bCs/>
        </w:rPr>
      </w:pPr>
      <w:r w:rsidRPr="00CE1820">
        <w:rPr>
          <w:rFonts w:ascii="Bookman Old Style" w:hAnsi="Bookman Old Style" w:cs="Arial"/>
        </w:rPr>
        <w:tab/>
        <w:t xml:space="preserve">La buena fe objetiva </w:t>
      </w:r>
      <w:r>
        <w:rPr>
          <w:rFonts w:ascii="Bookman Old Style" w:hAnsi="Bookman Old Style" w:cs="Arial"/>
        </w:rPr>
        <w:t>se aplica</w:t>
      </w:r>
      <w:r w:rsidR="005275BB">
        <w:rPr>
          <w:rFonts w:ascii="Bookman Old Style" w:hAnsi="Bookman Old Style" w:cs="Arial"/>
        </w:rPr>
        <w:t xml:space="preserve"> en todas las fases </w:t>
      </w:r>
      <w:proofErr w:type="spellStart"/>
      <w:r w:rsidR="005275BB">
        <w:rPr>
          <w:rFonts w:ascii="Bookman Old Style" w:hAnsi="Bookman Old Style" w:cs="Arial"/>
        </w:rPr>
        <w:t>negociales</w:t>
      </w:r>
      <w:proofErr w:type="spellEnd"/>
      <w:r w:rsidR="005275BB">
        <w:rPr>
          <w:rFonts w:ascii="Bookman Old Style" w:hAnsi="Bookman Old Style" w:cs="Arial"/>
        </w:rPr>
        <w:t xml:space="preserve">, por lo que </w:t>
      </w:r>
      <w:r w:rsidR="00782BF8">
        <w:rPr>
          <w:rFonts w:ascii="Bookman Old Style" w:hAnsi="Bookman Old Style" w:cs="Arial"/>
        </w:rPr>
        <w:t xml:space="preserve">el </w:t>
      </w:r>
      <w:r w:rsidR="004D19C3">
        <w:rPr>
          <w:rFonts w:ascii="Bookman Old Style" w:hAnsi="Bookman Old Style" w:cs="Arial"/>
          <w:bCs/>
        </w:rPr>
        <w:t xml:space="preserve">Consejo de Estado estableció tres causales taxativas para el enriquecimiento sin justa causa en los contratos estatales: i) la entidad pública sin colaboración o participación del particular afectado, y en razón de su autoridad o </w:t>
      </w:r>
      <w:proofErr w:type="spellStart"/>
      <w:r w:rsidR="004D19C3" w:rsidRPr="00782BF8">
        <w:rPr>
          <w:rFonts w:ascii="Bookman Old Style" w:hAnsi="Bookman Old Style" w:cs="Arial"/>
          <w:bCs/>
          <w:i/>
        </w:rPr>
        <w:t>imperium</w:t>
      </w:r>
      <w:proofErr w:type="spellEnd"/>
      <w:r w:rsidR="004D19C3" w:rsidRPr="00782BF8">
        <w:rPr>
          <w:rFonts w:ascii="Bookman Old Style" w:hAnsi="Bookman Old Style" w:cs="Arial"/>
          <w:bCs/>
          <w:i/>
        </w:rPr>
        <w:t xml:space="preserve"> </w:t>
      </w:r>
      <w:r w:rsidR="004D19C3">
        <w:rPr>
          <w:rFonts w:ascii="Bookman Old Style" w:hAnsi="Bookman Old Style" w:cs="Arial"/>
          <w:bCs/>
        </w:rPr>
        <w:t xml:space="preserve">constriñe u obliga para la ejecución de prestaciones, por fuera de un contrato; </w:t>
      </w:r>
      <w:proofErr w:type="spellStart"/>
      <w:r w:rsidR="004D19C3">
        <w:rPr>
          <w:rFonts w:ascii="Bookman Old Style" w:hAnsi="Bookman Old Style" w:cs="Arial"/>
          <w:bCs/>
        </w:rPr>
        <w:t>ii</w:t>
      </w:r>
      <w:proofErr w:type="spellEnd"/>
      <w:r w:rsidR="004D19C3">
        <w:rPr>
          <w:rFonts w:ascii="Bookman Old Style" w:hAnsi="Bookman Old Style" w:cs="Arial"/>
          <w:bCs/>
        </w:rPr>
        <w:t xml:space="preserve">) </w:t>
      </w:r>
      <w:r w:rsidR="00651126">
        <w:rPr>
          <w:rFonts w:ascii="Bookman Old Style" w:hAnsi="Bookman Old Style" w:cs="Arial"/>
          <w:bCs/>
        </w:rPr>
        <w:t xml:space="preserve">la urgencia y necesidad de la adquisición de bienes, solicitud de servicios, suministro y ejecución de obras, a fin de evitar una amenaza o lesión al derecho a la salud, que está vinculado a la vida y a la integridad personal; </w:t>
      </w:r>
      <w:proofErr w:type="spellStart"/>
      <w:r w:rsidR="00651126">
        <w:rPr>
          <w:rFonts w:ascii="Bookman Old Style" w:hAnsi="Bookman Old Style" w:cs="Arial"/>
          <w:bCs/>
        </w:rPr>
        <w:t>iii</w:t>
      </w:r>
      <w:proofErr w:type="spellEnd"/>
      <w:r w:rsidR="00651126">
        <w:rPr>
          <w:rFonts w:ascii="Bookman Old Style" w:hAnsi="Bookman Old Style" w:cs="Arial"/>
          <w:bCs/>
        </w:rPr>
        <w:t xml:space="preserve">) y que debiéndose declarar la urgencia manifiesta, la Administración omite la declaratoria y solicita la ejecución de obras, suministro de bienes y servicios, </w:t>
      </w:r>
      <w:r w:rsidR="00DE4E8B">
        <w:rPr>
          <w:rFonts w:ascii="Bookman Old Style" w:hAnsi="Bookman Old Style" w:cs="Arial"/>
          <w:bCs/>
        </w:rPr>
        <w:t xml:space="preserve">sin contrato escrito, </w:t>
      </w:r>
      <w:r w:rsidR="00651126">
        <w:rPr>
          <w:rFonts w:ascii="Bookman Old Style" w:hAnsi="Bookman Old Style" w:cs="Arial"/>
          <w:bCs/>
        </w:rPr>
        <w:t>en los eventos</w:t>
      </w:r>
      <w:r w:rsidR="00DE4E8B">
        <w:rPr>
          <w:rFonts w:ascii="Bookman Old Style" w:hAnsi="Bookman Old Style" w:cs="Arial"/>
          <w:bCs/>
        </w:rPr>
        <w:t xml:space="preserve"> en que esta obligación dispuesta por el legislador no está </w:t>
      </w:r>
      <w:proofErr w:type="spellStart"/>
      <w:r w:rsidR="00DE4E8B">
        <w:rPr>
          <w:rFonts w:ascii="Bookman Old Style" w:hAnsi="Bookman Old Style" w:cs="Arial"/>
          <w:bCs/>
        </w:rPr>
        <w:t>excepcionada</w:t>
      </w:r>
      <w:proofErr w:type="spellEnd"/>
      <w:r w:rsidR="00DE4E8B">
        <w:rPr>
          <w:rFonts w:ascii="Bookman Old Style" w:hAnsi="Bookman Old Style" w:cs="Arial"/>
          <w:bCs/>
        </w:rPr>
        <w:t>, de acuerdo a lo prescrito en el artículo 41 inciso 4 de la Ley 80</w:t>
      </w:r>
      <w:r w:rsidR="00F05A8F">
        <w:rPr>
          <w:rStyle w:val="Refdenotaalpie"/>
          <w:rFonts w:ascii="Bookman Old Style" w:hAnsi="Bookman Old Style" w:cs="Arial"/>
          <w:bCs/>
        </w:rPr>
        <w:footnoteReference w:id="26"/>
      </w:r>
      <w:r w:rsidR="00DE4E8B">
        <w:rPr>
          <w:rFonts w:ascii="Bookman Old Style" w:hAnsi="Bookman Old Style" w:cs="Arial"/>
          <w:bCs/>
        </w:rPr>
        <w:t>.</w:t>
      </w:r>
    </w:p>
    <w:p w:rsidR="00276488" w:rsidRDefault="00DE4E8B" w:rsidP="00FE03DC">
      <w:pPr>
        <w:spacing w:after="0"/>
        <w:jc w:val="both"/>
        <w:rPr>
          <w:rFonts w:ascii="Bookman Old Style" w:hAnsi="Bookman Old Style" w:cs="Arial"/>
          <w:bCs/>
        </w:rPr>
      </w:pPr>
      <w:r>
        <w:rPr>
          <w:rFonts w:ascii="Bookman Old Style" w:hAnsi="Bookman Old Style" w:cs="Arial"/>
          <w:bCs/>
        </w:rPr>
        <w:tab/>
        <w:t>Esta tesis del Consejo de Estado se vincula con la regla de que el enriquecimiento sin justa causa es compensatorio</w:t>
      </w:r>
      <w:r w:rsidR="00FE03DC">
        <w:rPr>
          <w:rFonts w:ascii="Bookman Old Style" w:hAnsi="Bookman Old Style" w:cs="Arial"/>
          <w:bCs/>
        </w:rPr>
        <w:t xml:space="preserve">. Ahora bien, se tiene en cuenta que esta institución constituye una pretensión y que la autonomía de la </w:t>
      </w:r>
      <w:proofErr w:type="spellStart"/>
      <w:r w:rsidR="00FE03DC">
        <w:rPr>
          <w:rFonts w:ascii="Bookman Old Style" w:hAnsi="Bookman Old Style" w:cs="Arial"/>
          <w:bCs/>
        </w:rPr>
        <w:t>actio</w:t>
      </w:r>
      <w:proofErr w:type="spellEnd"/>
      <w:r w:rsidR="00FE03DC">
        <w:rPr>
          <w:rFonts w:ascii="Bookman Old Style" w:hAnsi="Bookman Old Style" w:cs="Arial"/>
          <w:bCs/>
        </w:rPr>
        <w:t xml:space="preserve"> </w:t>
      </w:r>
      <w:r w:rsidR="00FE03DC" w:rsidRPr="00FE03DC">
        <w:rPr>
          <w:rFonts w:ascii="Bookman Old Style" w:hAnsi="Bookman Old Style" w:cs="Arial"/>
          <w:bCs/>
          <w:i/>
        </w:rPr>
        <w:t>in rem verso</w:t>
      </w:r>
      <w:r w:rsidR="00FE03DC">
        <w:rPr>
          <w:rFonts w:ascii="Bookman Old Style" w:hAnsi="Bookman Old Style" w:cs="Arial"/>
          <w:bCs/>
        </w:rPr>
        <w:t xml:space="preserve"> se vincula con la causa del enriquecimiento y no con el medio procesal para debatirla, y en esa línea, la acción más adecuada es la reparación directa</w:t>
      </w:r>
      <w:r w:rsidR="00F05A8F">
        <w:rPr>
          <w:rStyle w:val="Refdenotaalpie"/>
          <w:rFonts w:ascii="Bookman Old Style" w:hAnsi="Bookman Old Style" w:cs="Arial"/>
          <w:bCs/>
        </w:rPr>
        <w:footnoteReference w:id="27"/>
      </w:r>
      <w:r w:rsidR="00FE03DC">
        <w:rPr>
          <w:rFonts w:ascii="Bookman Old Style" w:hAnsi="Bookman Old Style" w:cs="Arial"/>
          <w:bCs/>
        </w:rPr>
        <w:t xml:space="preserve">. </w:t>
      </w:r>
    </w:p>
    <w:p w:rsidR="00FE03DC" w:rsidRDefault="00FE03DC" w:rsidP="00FE03DC">
      <w:pPr>
        <w:spacing w:after="0"/>
        <w:jc w:val="both"/>
        <w:rPr>
          <w:rFonts w:ascii="Bookman Old Style" w:hAnsi="Bookman Old Style" w:cs="Arial"/>
          <w:bCs/>
        </w:rPr>
      </w:pPr>
      <w:r>
        <w:rPr>
          <w:rFonts w:ascii="Bookman Old Style" w:hAnsi="Bookman Old Style" w:cs="Arial"/>
          <w:bCs/>
        </w:rPr>
        <w:tab/>
        <w:t>De lo expuesto, es claro que todo hecho que implica la ejecuc</w:t>
      </w:r>
      <w:r w:rsidR="00782BF8">
        <w:rPr>
          <w:rFonts w:ascii="Bookman Old Style" w:hAnsi="Bookman Old Style" w:cs="Arial"/>
          <w:bCs/>
        </w:rPr>
        <w:t>ión de prestaciones. L</w:t>
      </w:r>
      <w:r>
        <w:rPr>
          <w:rFonts w:ascii="Bookman Old Style" w:hAnsi="Bookman Old Style" w:cs="Arial"/>
          <w:bCs/>
        </w:rPr>
        <w:t>a solicitud de suministros</w:t>
      </w:r>
      <w:r w:rsidR="00977C64">
        <w:rPr>
          <w:rFonts w:ascii="Bookman Old Style" w:hAnsi="Bookman Old Style" w:cs="Arial"/>
          <w:bCs/>
        </w:rPr>
        <w:t xml:space="preserve"> no es un contrato estatal, a pesar que esté fundamentada en un principio como la autonomía de la voluntad privada. Sin embargo, debe destacarse qu</w:t>
      </w:r>
      <w:r w:rsidR="00782BF8">
        <w:rPr>
          <w:rFonts w:ascii="Bookman Old Style" w:hAnsi="Bookman Old Style" w:cs="Arial"/>
          <w:bCs/>
        </w:rPr>
        <w:t>e los supuestos contemplados por</w:t>
      </w:r>
      <w:r w:rsidR="00977C64">
        <w:rPr>
          <w:rFonts w:ascii="Bookman Old Style" w:hAnsi="Bookman Old Style" w:cs="Arial"/>
          <w:bCs/>
        </w:rPr>
        <w:t xml:space="preserve"> el Consejo de Estado rompen con la idea que el enriquecimiento es un principio general del derecho, que está sujeta a la interpretación y valoración probatoria</w:t>
      </w:r>
      <w:r>
        <w:rPr>
          <w:rFonts w:ascii="Bookman Old Style" w:hAnsi="Bookman Old Style" w:cs="Arial"/>
          <w:bCs/>
        </w:rPr>
        <w:t xml:space="preserve"> </w:t>
      </w:r>
      <w:r w:rsidR="00977C64">
        <w:rPr>
          <w:rFonts w:ascii="Bookman Old Style" w:hAnsi="Bookman Old Style" w:cs="Arial"/>
          <w:bCs/>
        </w:rPr>
        <w:t xml:space="preserve">del juez. Así, convierten en una regla o mandato definitivo a este principio, que busca la justicia y la equidad ante el desequilibrio de dos patrimonios. </w:t>
      </w:r>
    </w:p>
    <w:p w:rsidR="00F05A8F" w:rsidRDefault="00F05A8F" w:rsidP="00FE03DC">
      <w:pPr>
        <w:spacing w:after="0"/>
        <w:jc w:val="both"/>
        <w:rPr>
          <w:rFonts w:ascii="Bookman Old Style" w:hAnsi="Bookman Old Style" w:cs="Arial"/>
          <w:bCs/>
        </w:rPr>
      </w:pPr>
      <w:r>
        <w:rPr>
          <w:rFonts w:ascii="Bookman Old Style" w:hAnsi="Bookman Old Style" w:cs="Arial"/>
          <w:bCs/>
        </w:rPr>
        <w:tab/>
        <w:t>Esta tesis del Consejo de Estado, no responde a la idea del enriquecimiento sin causa, que</w:t>
      </w:r>
      <w:r w:rsidR="00782BF8">
        <w:rPr>
          <w:rFonts w:ascii="Bookman Old Style" w:hAnsi="Bookman Old Style" w:cs="Arial"/>
          <w:bCs/>
        </w:rPr>
        <w:t>,</w:t>
      </w:r>
      <w:r>
        <w:rPr>
          <w:rFonts w:ascii="Bookman Old Style" w:hAnsi="Bookman Old Style" w:cs="Arial"/>
          <w:bCs/>
        </w:rPr>
        <w:t xml:space="preserve"> como lo dice Benavides</w:t>
      </w:r>
      <w:r w:rsidR="00782BF8">
        <w:rPr>
          <w:rFonts w:ascii="Bookman Old Style" w:hAnsi="Bookman Old Style" w:cs="Arial"/>
          <w:bCs/>
        </w:rPr>
        <w:t>,</w:t>
      </w:r>
      <w:r>
        <w:rPr>
          <w:rFonts w:ascii="Bookman Old Style" w:hAnsi="Bookman Old Style" w:cs="Arial"/>
          <w:bCs/>
        </w:rPr>
        <w:t xml:space="preserve"> parte del cumplimiento de los fines públicos. Al respecto, el </w:t>
      </w:r>
      <w:proofErr w:type="spellStart"/>
      <w:r>
        <w:rPr>
          <w:rFonts w:ascii="Bookman Old Style" w:hAnsi="Bookman Old Style" w:cs="Arial"/>
          <w:bCs/>
        </w:rPr>
        <w:t>doctrinante</w:t>
      </w:r>
      <w:proofErr w:type="spellEnd"/>
      <w:r>
        <w:rPr>
          <w:rFonts w:ascii="Bookman Old Style" w:hAnsi="Bookman Old Style" w:cs="Arial"/>
          <w:bCs/>
        </w:rPr>
        <w:t xml:space="preserve"> expresa:</w:t>
      </w:r>
    </w:p>
    <w:p w:rsidR="00782BF8" w:rsidRDefault="00782BF8" w:rsidP="00FE03DC">
      <w:pPr>
        <w:spacing w:after="0"/>
        <w:jc w:val="both"/>
        <w:rPr>
          <w:rFonts w:ascii="Bookman Old Style" w:hAnsi="Bookman Old Style" w:cs="Arial"/>
          <w:bCs/>
        </w:rPr>
      </w:pPr>
    </w:p>
    <w:p w:rsidR="00F05A8F" w:rsidRPr="00536BAA" w:rsidRDefault="00536BAA" w:rsidP="00F05A8F">
      <w:pPr>
        <w:spacing w:after="0" w:line="240" w:lineRule="auto"/>
        <w:ind w:left="709" w:right="709"/>
        <w:jc w:val="both"/>
        <w:rPr>
          <w:rFonts w:ascii="Bookman Old Style" w:hAnsi="Bookman Old Style" w:cs="Arial"/>
          <w:sz w:val="21"/>
          <w:szCs w:val="21"/>
        </w:rPr>
      </w:pPr>
      <w:r w:rsidRPr="00536BAA">
        <w:rPr>
          <w:rFonts w:ascii="Bookman Old Style" w:hAnsi="Bookman Old Style"/>
          <w:sz w:val="21"/>
          <w:szCs w:val="21"/>
        </w:rPr>
        <w:t>«</w:t>
      </w:r>
      <w:r w:rsidR="00F05A8F" w:rsidRPr="00536BAA">
        <w:rPr>
          <w:rFonts w:ascii="Bookman Old Style" w:hAnsi="Bookman Old Style" w:cs="Arial"/>
          <w:sz w:val="21"/>
          <w:szCs w:val="21"/>
        </w:rPr>
        <w:t>A diferencia del homólogo privatista, en el enriquecimiento administrativo no es suficiente un traslado patrimonial injustificado en favor de la administración: es necesario que este traslado genere un enriquecimiento calificado, calificación marcada por la utilidad pública del enriquecimiento que percibe la administración, esto es, del bien o servicio que se recibe, sin mediar un contrato o fuera de él</w:t>
      </w:r>
      <w:r w:rsidRPr="00536BAA">
        <w:rPr>
          <w:rFonts w:ascii="Bookman Old Style" w:hAnsi="Bookman Old Style"/>
          <w:color w:val="000000"/>
          <w:sz w:val="21"/>
          <w:szCs w:val="21"/>
        </w:rPr>
        <w:t>»</w:t>
      </w:r>
      <w:r w:rsidR="00B54052" w:rsidRPr="00536BAA">
        <w:rPr>
          <w:rStyle w:val="Refdenotaalpie"/>
          <w:rFonts w:ascii="Bookman Old Style" w:hAnsi="Bookman Old Style" w:cs="Arial"/>
          <w:sz w:val="21"/>
          <w:szCs w:val="21"/>
        </w:rPr>
        <w:footnoteReference w:id="28"/>
      </w:r>
      <w:r w:rsidR="00F05A8F" w:rsidRPr="00536BAA">
        <w:rPr>
          <w:rFonts w:ascii="Bookman Old Style" w:hAnsi="Bookman Old Style" w:cs="Arial"/>
          <w:sz w:val="21"/>
          <w:szCs w:val="21"/>
        </w:rPr>
        <w:t xml:space="preserve">. </w:t>
      </w:r>
    </w:p>
    <w:p w:rsidR="00276488" w:rsidRDefault="00276488" w:rsidP="00C62093">
      <w:pPr>
        <w:spacing w:after="0"/>
        <w:jc w:val="both"/>
        <w:rPr>
          <w:rFonts w:ascii="Bookman Old Style" w:hAnsi="Bookman Old Style" w:cs="Arial"/>
        </w:rPr>
      </w:pPr>
    </w:p>
    <w:p w:rsidR="00F05A8F" w:rsidRDefault="00F05A8F" w:rsidP="00C62093">
      <w:pPr>
        <w:spacing w:after="0"/>
        <w:ind w:firstLine="708"/>
        <w:jc w:val="both"/>
        <w:rPr>
          <w:rFonts w:ascii="Bookman Old Style" w:hAnsi="Bookman Old Style" w:cs="Arial"/>
        </w:rPr>
      </w:pPr>
      <w:r>
        <w:rPr>
          <w:rFonts w:ascii="Bookman Old Style" w:hAnsi="Bookman Old Style" w:cs="Arial"/>
        </w:rPr>
        <w:t xml:space="preserve">A pesar de la postura restringida del Consejo de Estado frente al enriquecimiento sin justa causa, es </w:t>
      </w:r>
      <w:r w:rsidR="00C62093">
        <w:rPr>
          <w:rFonts w:ascii="Bookman Old Style" w:hAnsi="Bookman Old Style" w:cs="Arial"/>
        </w:rPr>
        <w:t>evidente que materialmente hay hechos de la Administración y de los particulares que se asemejan m</w:t>
      </w:r>
      <w:r w:rsidR="00782BF8">
        <w:rPr>
          <w:rFonts w:ascii="Bookman Old Style" w:hAnsi="Bookman Old Style" w:cs="Arial"/>
        </w:rPr>
        <w:t>aterialmente a las prestaciones</w:t>
      </w:r>
      <w:r w:rsidR="00C62093">
        <w:rPr>
          <w:rFonts w:ascii="Bookman Old Style" w:hAnsi="Bookman Old Style" w:cs="Arial"/>
        </w:rPr>
        <w:t xml:space="preserve"> que se suscriben en un contrato estatal, y que cumplen con las finalidades públicas. Estos eventos dan lugar a aludir a una relación contractual de hecho, un contrato frustrado o un negocio jurídico que no cumplió con las formalidades de ley. </w:t>
      </w:r>
    </w:p>
    <w:p w:rsidR="00CD30B9" w:rsidRDefault="00C62093" w:rsidP="00CD30B9">
      <w:pPr>
        <w:spacing w:after="0"/>
        <w:ind w:firstLine="708"/>
        <w:jc w:val="both"/>
        <w:rPr>
          <w:rFonts w:ascii="Bookman Old Style" w:hAnsi="Bookman Old Style"/>
        </w:rPr>
      </w:pPr>
      <w:r>
        <w:rPr>
          <w:rFonts w:ascii="Bookman Old Style" w:hAnsi="Bookman Old Style" w:cs="Arial"/>
        </w:rPr>
        <w:t>Ahora bien, en cuanto a los regímenes exceptuado</w:t>
      </w:r>
      <w:r w:rsidR="00CD30B9">
        <w:rPr>
          <w:rFonts w:ascii="Bookman Old Style" w:hAnsi="Bookman Old Style" w:cs="Arial"/>
        </w:rPr>
        <w:t>s</w:t>
      </w:r>
      <w:r>
        <w:rPr>
          <w:rFonts w:ascii="Bookman Old Style" w:hAnsi="Bookman Old Style" w:cs="Arial"/>
        </w:rPr>
        <w:t xml:space="preserve"> del EGCAP se destaca que </w:t>
      </w:r>
      <w:r w:rsidR="00CD30B9">
        <w:rPr>
          <w:rFonts w:ascii="Bookman Old Style" w:hAnsi="Bookman Old Style" w:cs="Arial"/>
        </w:rPr>
        <w:t>no está</w:t>
      </w:r>
      <w:r w:rsidR="00782BF8">
        <w:rPr>
          <w:rFonts w:ascii="Bookman Old Style" w:hAnsi="Bookman Old Style" w:cs="Arial"/>
        </w:rPr>
        <w:t>n en la obligación prescrita por el</w:t>
      </w:r>
      <w:r w:rsidR="00CD30B9">
        <w:rPr>
          <w:rFonts w:ascii="Bookman Old Style" w:hAnsi="Bookman Old Style" w:cs="Arial"/>
        </w:rPr>
        <w:t xml:space="preserve"> artículo 41 de la Ley 80, que exige que el contrato se haga por escrito, pues están vinculadas con las reglas civiles y comerciales.</w:t>
      </w:r>
      <w:r>
        <w:rPr>
          <w:rFonts w:ascii="Bookman Old Style" w:hAnsi="Bookman Old Style" w:cs="Arial"/>
        </w:rPr>
        <w:t xml:space="preserve"> </w:t>
      </w:r>
      <w:r w:rsidR="00CD30B9">
        <w:rPr>
          <w:rFonts w:ascii="Bookman Old Style" w:hAnsi="Bookman Old Style"/>
        </w:rPr>
        <w:t>Por ejemplo</w:t>
      </w:r>
      <w:r w:rsidR="00CD30B9">
        <w:rPr>
          <w:rFonts w:ascii="Bookman Old Style" w:hAnsi="Bookman Old Style"/>
          <w:i/>
        </w:rPr>
        <w:t xml:space="preserve">, </w:t>
      </w:r>
      <w:r w:rsidR="00CD30B9">
        <w:rPr>
          <w:rFonts w:ascii="Bookman Old Style" w:hAnsi="Bookman Old Style"/>
        </w:rPr>
        <w:t>las empresas sociales del Estado se rigen, en materia contractual, por las reglas del derecho privado</w:t>
      </w:r>
      <w:r w:rsidR="00CD30B9">
        <w:rPr>
          <w:rStyle w:val="Refdenotaalpie"/>
          <w:rFonts w:ascii="Bookman Old Style" w:hAnsi="Bookman Old Style"/>
        </w:rPr>
        <w:footnoteReference w:id="29"/>
      </w:r>
      <w:r w:rsidR="00782BF8">
        <w:rPr>
          <w:rFonts w:ascii="Bookman Old Style" w:hAnsi="Bookman Old Style"/>
        </w:rPr>
        <w:t>,</w:t>
      </w:r>
      <w:r w:rsidR="00CD30B9">
        <w:rPr>
          <w:rFonts w:ascii="Bookman Old Style" w:hAnsi="Bookman Old Style"/>
        </w:rPr>
        <w:t xml:space="preserve"> y los actos y contratos de las empresas prestadoras de servicios públicos domiciliarios se sometan a la normativa privada</w:t>
      </w:r>
      <w:r w:rsidR="00CD30B9">
        <w:rPr>
          <w:rStyle w:val="Refdenotaalpie"/>
          <w:rFonts w:ascii="Bookman Old Style" w:hAnsi="Bookman Old Style"/>
        </w:rPr>
        <w:footnoteReference w:id="30"/>
      </w:r>
      <w:r w:rsidR="00141050">
        <w:rPr>
          <w:rFonts w:ascii="Bookman Old Style" w:hAnsi="Bookman Old Style"/>
        </w:rPr>
        <w:t>.</w:t>
      </w:r>
    </w:p>
    <w:p w:rsidR="000F07FF" w:rsidRDefault="00CD30B9" w:rsidP="00CD30B9">
      <w:pPr>
        <w:spacing w:after="0"/>
        <w:ind w:firstLine="708"/>
        <w:jc w:val="both"/>
        <w:rPr>
          <w:rFonts w:ascii="Bookman Old Style" w:hAnsi="Bookman Old Style"/>
        </w:rPr>
      </w:pPr>
      <w:r>
        <w:rPr>
          <w:rFonts w:ascii="Bookman Old Style" w:hAnsi="Bookman Old Style"/>
        </w:rPr>
        <w:t xml:space="preserve">Esta regulación permite entender que </w:t>
      </w:r>
      <w:r w:rsidR="00E77207">
        <w:rPr>
          <w:rFonts w:ascii="Bookman Old Style" w:hAnsi="Bookman Old Style"/>
        </w:rPr>
        <w:t xml:space="preserve">si en el Derecho privado hay ciertos tipos contractuales que solo requieren la </w:t>
      </w:r>
      <w:proofErr w:type="spellStart"/>
      <w:r w:rsidR="00E77207">
        <w:rPr>
          <w:rFonts w:ascii="Bookman Old Style" w:hAnsi="Bookman Old Style"/>
        </w:rPr>
        <w:t>consensualidad</w:t>
      </w:r>
      <w:proofErr w:type="spellEnd"/>
      <w:r w:rsidR="00E77207">
        <w:rPr>
          <w:rFonts w:ascii="Bookman Old Style" w:hAnsi="Bookman Old Style"/>
        </w:rPr>
        <w:t>, las entidades públicas que los celebran no están incurriendo en el enriquecimiento sin justa causa</w:t>
      </w:r>
      <w:r w:rsidR="000B0510">
        <w:rPr>
          <w:rFonts w:ascii="Bookman Old Style" w:hAnsi="Bookman Old Style"/>
        </w:rPr>
        <w:t>, ocasionada por un hecho administrativo</w:t>
      </w:r>
      <w:r w:rsidR="00E77207">
        <w:rPr>
          <w:rFonts w:ascii="Bookman Old Style" w:hAnsi="Bookman Old Style"/>
        </w:rPr>
        <w:t xml:space="preserve">. Sin embargo, es posible que se presente cuando hay un pago de lo no debido </w:t>
      </w:r>
      <w:r w:rsidR="000F07FF">
        <w:rPr>
          <w:rFonts w:ascii="Bookman Old Style" w:hAnsi="Bookman Old Style"/>
        </w:rPr>
        <w:t xml:space="preserve">y la agencia oficiosa, que para el derecho privado son cuasicontratos y una especie del enriquecimiento sin causa. </w:t>
      </w:r>
      <w:r w:rsidR="00E77207">
        <w:rPr>
          <w:rFonts w:ascii="Bookman Old Style" w:hAnsi="Bookman Old Style"/>
        </w:rPr>
        <w:t xml:space="preserve"> </w:t>
      </w:r>
    </w:p>
    <w:p w:rsidR="00CD30B9" w:rsidRDefault="000B0510" w:rsidP="00CD30B9">
      <w:pPr>
        <w:spacing w:after="0"/>
        <w:ind w:firstLine="708"/>
        <w:jc w:val="both"/>
        <w:rPr>
          <w:rFonts w:ascii="Bookman Old Style" w:hAnsi="Bookman Old Style"/>
        </w:rPr>
      </w:pPr>
      <w:r>
        <w:rPr>
          <w:rFonts w:ascii="Bookman Old Style" w:hAnsi="Bookman Old Style"/>
        </w:rPr>
        <w:t xml:space="preserve">En estos términos, si hay contratos en el derecho privado que son solemnes, y que no cumplen con la formalidad de su suscripción se entiende que es un hecho de la entidad pública del régimen exceptuado, puesto que no se cumplió con los actos, que se exige </w:t>
      </w:r>
      <w:r w:rsidRPr="00F57075">
        <w:rPr>
          <w:rFonts w:ascii="Bookman Old Style" w:hAnsi="Bookman Old Style"/>
          <w:i/>
        </w:rPr>
        <w:t xml:space="preserve">ad </w:t>
      </w:r>
      <w:proofErr w:type="spellStart"/>
      <w:r w:rsidRPr="00F57075">
        <w:rPr>
          <w:rFonts w:ascii="Bookman Old Style" w:hAnsi="Bookman Old Style"/>
          <w:i/>
        </w:rPr>
        <w:t>solemnitatem</w:t>
      </w:r>
      <w:proofErr w:type="spellEnd"/>
      <w:r>
        <w:rPr>
          <w:rFonts w:ascii="Bookman Old Style" w:hAnsi="Bookman Old Style"/>
        </w:rPr>
        <w:t xml:space="preserve"> o </w:t>
      </w:r>
      <w:r w:rsidRPr="00F57075">
        <w:rPr>
          <w:rFonts w:ascii="Bookman Old Style" w:hAnsi="Bookman Old Style"/>
          <w:i/>
        </w:rPr>
        <w:t xml:space="preserve">ad </w:t>
      </w:r>
      <w:proofErr w:type="spellStart"/>
      <w:r w:rsidRPr="00F57075">
        <w:rPr>
          <w:rFonts w:ascii="Bookman Old Style" w:hAnsi="Bookman Old Style"/>
          <w:i/>
        </w:rPr>
        <w:t>su</w:t>
      </w:r>
      <w:r w:rsidR="00F57075" w:rsidRPr="00F57075">
        <w:rPr>
          <w:rFonts w:ascii="Bookman Old Style" w:hAnsi="Bookman Old Style"/>
          <w:i/>
        </w:rPr>
        <w:t>b</w:t>
      </w:r>
      <w:r w:rsidRPr="00F57075">
        <w:rPr>
          <w:rFonts w:ascii="Bookman Old Style" w:hAnsi="Bookman Old Style"/>
          <w:i/>
        </w:rPr>
        <w:t>stantiam</w:t>
      </w:r>
      <w:proofErr w:type="spellEnd"/>
      <w:r w:rsidRPr="00F57075">
        <w:rPr>
          <w:rFonts w:ascii="Bookman Old Style" w:hAnsi="Bookman Old Style"/>
          <w:i/>
        </w:rPr>
        <w:t xml:space="preserve"> </w:t>
      </w:r>
      <w:proofErr w:type="spellStart"/>
      <w:r w:rsidRPr="00F57075">
        <w:rPr>
          <w:rFonts w:ascii="Bookman Old Style" w:hAnsi="Bookman Old Style"/>
          <w:i/>
        </w:rPr>
        <w:t>actus</w:t>
      </w:r>
      <w:proofErr w:type="spellEnd"/>
      <w:r>
        <w:rPr>
          <w:rFonts w:ascii="Bookman Old Style" w:hAnsi="Bookman Old Style"/>
        </w:rPr>
        <w:t xml:space="preserve">. Ahora, en los contratos consensuales la solemnidad es </w:t>
      </w:r>
      <w:r w:rsidR="00F57075">
        <w:rPr>
          <w:rFonts w:ascii="Bookman Old Style" w:hAnsi="Bookman Old Style"/>
        </w:rPr>
        <w:t xml:space="preserve">un elemento para determinar judicialmente si existió el contrato, para su posterior reclamación, pero no significa aludir a un enriquecimiento sin causa administrativo, esto es, un hecho.  </w:t>
      </w:r>
    </w:p>
    <w:p w:rsidR="00F57075" w:rsidRDefault="00F57075" w:rsidP="00CD30B9">
      <w:pPr>
        <w:spacing w:after="0"/>
        <w:ind w:firstLine="708"/>
        <w:jc w:val="both"/>
        <w:rPr>
          <w:rFonts w:ascii="Bookman Old Style" w:hAnsi="Bookman Old Style"/>
        </w:rPr>
      </w:pPr>
      <w:r>
        <w:rPr>
          <w:rFonts w:ascii="Bookman Old Style" w:hAnsi="Bookman Old Style"/>
        </w:rPr>
        <w:t xml:space="preserve">En suma, algunos hechos como la ejecución de prestaciones en favor de la Administración, se constituyen </w:t>
      </w:r>
      <w:r w:rsidR="0048535A">
        <w:rPr>
          <w:rFonts w:ascii="Bookman Old Style" w:hAnsi="Bookman Old Style"/>
        </w:rPr>
        <w:t xml:space="preserve">algo similar a las obligaciones estipuladas en un </w:t>
      </w:r>
      <w:r w:rsidR="0048535A">
        <w:rPr>
          <w:rFonts w:ascii="Bookman Old Style" w:hAnsi="Bookman Old Style"/>
        </w:rPr>
        <w:lastRenderedPageBreak/>
        <w:t xml:space="preserve">contrato estatal, a pesar que no se cumplió con las solemnidades, pues se configuró por el principio de la autonomía de la voluntad. </w:t>
      </w:r>
    </w:p>
    <w:p w:rsidR="00C62093" w:rsidRPr="00536BAA" w:rsidRDefault="00C62093" w:rsidP="00C62093">
      <w:pPr>
        <w:spacing w:after="0"/>
        <w:ind w:firstLine="708"/>
        <w:jc w:val="both"/>
        <w:rPr>
          <w:rFonts w:ascii="Bookman Old Style" w:hAnsi="Bookman Old Style" w:cs="Arial"/>
          <w:b/>
        </w:rPr>
      </w:pPr>
    </w:p>
    <w:p w:rsidR="00536BAA" w:rsidRPr="00536BAA" w:rsidRDefault="00536BAA" w:rsidP="00536BAA">
      <w:pPr>
        <w:spacing w:after="0"/>
        <w:ind w:firstLine="708"/>
        <w:jc w:val="center"/>
        <w:rPr>
          <w:rFonts w:ascii="Bookman Old Style" w:hAnsi="Bookman Old Style" w:cs="Arial"/>
          <w:b/>
        </w:rPr>
      </w:pPr>
      <w:r w:rsidRPr="00536BAA">
        <w:rPr>
          <w:rFonts w:ascii="Bookman Old Style" w:hAnsi="Bookman Old Style" w:cs="Arial"/>
          <w:b/>
        </w:rPr>
        <w:t>Bibliografía</w:t>
      </w:r>
    </w:p>
    <w:p w:rsidR="00536BAA" w:rsidRPr="00536BAA" w:rsidRDefault="00536BAA" w:rsidP="00536BAA">
      <w:pPr>
        <w:spacing w:after="0"/>
        <w:rPr>
          <w:rFonts w:ascii="Bookman Old Style" w:hAnsi="Bookman Old Style" w:cs="Arial"/>
        </w:rPr>
      </w:pPr>
    </w:p>
    <w:p w:rsidR="00536BAA" w:rsidRPr="00782BF8" w:rsidRDefault="00536BAA" w:rsidP="00536BAA">
      <w:pPr>
        <w:spacing w:after="0"/>
        <w:rPr>
          <w:rFonts w:ascii="Bookman Old Style" w:hAnsi="Bookman Old Style" w:cs="Arial"/>
          <w:b/>
          <w:i/>
        </w:rPr>
      </w:pPr>
      <w:r w:rsidRPr="00782BF8">
        <w:rPr>
          <w:rFonts w:ascii="Bookman Old Style" w:hAnsi="Bookman Old Style" w:cs="Arial"/>
          <w:b/>
          <w:i/>
        </w:rPr>
        <w:t>Doctrina</w:t>
      </w:r>
    </w:p>
    <w:p w:rsidR="00536BAA" w:rsidRPr="00782BF8" w:rsidRDefault="00536BAA" w:rsidP="00536BAA">
      <w:pPr>
        <w:spacing w:after="0"/>
        <w:rPr>
          <w:rFonts w:ascii="Bookman Old Style" w:hAnsi="Bookman Old Style" w:cs="Arial"/>
        </w:rPr>
      </w:pPr>
    </w:p>
    <w:p w:rsidR="00536BAA" w:rsidRPr="00782BF8" w:rsidRDefault="00536BAA" w:rsidP="00141050">
      <w:pPr>
        <w:spacing w:after="0"/>
        <w:jc w:val="both"/>
        <w:rPr>
          <w:rFonts w:ascii="Bookman Old Style" w:hAnsi="Bookman Old Style"/>
        </w:rPr>
      </w:pPr>
      <w:r w:rsidRPr="00782BF8">
        <w:rPr>
          <w:rFonts w:ascii="Bookman Old Style" w:hAnsi="Bookman Old Style"/>
        </w:rPr>
        <w:t>BENAVIDES, José Luis. Contrato públicos. Estudios. Bogotá: Universidad Externado de Colombia, 2014.</w:t>
      </w:r>
    </w:p>
    <w:p w:rsidR="00536BAA" w:rsidRPr="00782BF8" w:rsidRDefault="00536BAA" w:rsidP="00141050">
      <w:pPr>
        <w:spacing w:after="0"/>
        <w:jc w:val="both"/>
        <w:rPr>
          <w:rFonts w:ascii="Bookman Old Style" w:hAnsi="Bookman Old Style" w:cs="Arial"/>
        </w:rPr>
      </w:pPr>
    </w:p>
    <w:p w:rsidR="00536BAA" w:rsidRPr="00782BF8" w:rsidRDefault="00536BAA" w:rsidP="00141050">
      <w:pPr>
        <w:pStyle w:val="Textonotapie"/>
        <w:jc w:val="both"/>
        <w:rPr>
          <w:rFonts w:ascii="Bookman Old Style" w:hAnsi="Bookman Old Style"/>
          <w:sz w:val="22"/>
          <w:szCs w:val="22"/>
        </w:rPr>
      </w:pPr>
      <w:r w:rsidRPr="00782BF8">
        <w:rPr>
          <w:rFonts w:ascii="Bookman Old Style" w:hAnsi="Bookman Old Style"/>
          <w:sz w:val="22"/>
          <w:szCs w:val="22"/>
        </w:rPr>
        <w:t xml:space="preserve">GORDILLO, Agustín. Tratado de derecho administrativo. El acto administrativo. </w:t>
      </w:r>
      <w:proofErr w:type="spellStart"/>
      <w:r w:rsidRPr="00782BF8">
        <w:rPr>
          <w:rFonts w:ascii="Bookman Old Style" w:hAnsi="Bookman Old Style"/>
          <w:sz w:val="22"/>
          <w:szCs w:val="22"/>
        </w:rPr>
        <w:t>Vol</w:t>
      </w:r>
      <w:proofErr w:type="spellEnd"/>
      <w:r w:rsidRPr="00782BF8">
        <w:rPr>
          <w:rFonts w:ascii="Bookman Old Style" w:hAnsi="Bookman Old Style"/>
          <w:sz w:val="22"/>
          <w:szCs w:val="22"/>
        </w:rPr>
        <w:t xml:space="preserve"> 3. Buenos aires: Fundación de Derecho Administrativo, 2010. </w:t>
      </w:r>
    </w:p>
    <w:p w:rsidR="00536BAA" w:rsidRPr="00782BF8" w:rsidRDefault="00536BAA" w:rsidP="00141050">
      <w:pPr>
        <w:pStyle w:val="Textonotapie"/>
        <w:jc w:val="both"/>
        <w:rPr>
          <w:rFonts w:ascii="Bookman Old Style" w:hAnsi="Bookman Old Style"/>
          <w:sz w:val="22"/>
          <w:szCs w:val="22"/>
          <w:lang w:val="es-CO"/>
        </w:rPr>
      </w:pPr>
    </w:p>
    <w:p w:rsidR="00536BAA" w:rsidRPr="00782BF8" w:rsidRDefault="00536BAA" w:rsidP="00141050">
      <w:pPr>
        <w:spacing w:after="0"/>
        <w:jc w:val="both"/>
        <w:rPr>
          <w:rFonts w:ascii="Bookman Old Style" w:hAnsi="Bookman Old Style"/>
        </w:rPr>
      </w:pPr>
      <w:r w:rsidRPr="00782BF8">
        <w:rPr>
          <w:rFonts w:ascii="Bookman Old Style" w:hAnsi="Bookman Old Style"/>
        </w:rPr>
        <w:t xml:space="preserve">ESCOLA, Héctor Jorge. Tratado integral de los contratos administrativos. </w:t>
      </w:r>
      <w:proofErr w:type="spellStart"/>
      <w:r w:rsidRPr="00782BF8">
        <w:rPr>
          <w:rFonts w:ascii="Bookman Old Style" w:hAnsi="Bookman Old Style"/>
        </w:rPr>
        <w:t>Vol</w:t>
      </w:r>
      <w:proofErr w:type="spellEnd"/>
      <w:r w:rsidRPr="00782BF8">
        <w:rPr>
          <w:rFonts w:ascii="Bookman Old Style" w:hAnsi="Bookman Old Style"/>
        </w:rPr>
        <w:t xml:space="preserve"> 1. Buenos </w:t>
      </w:r>
      <w:proofErr w:type="spellStart"/>
      <w:r w:rsidRPr="00782BF8">
        <w:rPr>
          <w:rFonts w:ascii="Bookman Old Style" w:hAnsi="Bookman Old Style"/>
        </w:rPr>
        <w:t>Aires</w:t>
      </w:r>
      <w:proofErr w:type="gramStart"/>
      <w:r w:rsidRPr="00782BF8">
        <w:rPr>
          <w:rFonts w:ascii="Bookman Old Style" w:hAnsi="Bookman Old Style"/>
        </w:rPr>
        <w:t>:Depalma</w:t>
      </w:r>
      <w:proofErr w:type="spellEnd"/>
      <w:proofErr w:type="gramEnd"/>
      <w:r w:rsidRPr="00782BF8">
        <w:rPr>
          <w:rFonts w:ascii="Bookman Old Style" w:hAnsi="Bookman Old Style"/>
        </w:rPr>
        <w:t xml:space="preserve">, 2012. </w:t>
      </w:r>
    </w:p>
    <w:p w:rsidR="00536BAA" w:rsidRPr="00782BF8" w:rsidRDefault="00536BAA" w:rsidP="00141050">
      <w:pPr>
        <w:spacing w:after="0"/>
        <w:jc w:val="both"/>
        <w:rPr>
          <w:rFonts w:ascii="Bookman Old Style" w:hAnsi="Bookman Old Style"/>
        </w:rPr>
      </w:pPr>
    </w:p>
    <w:p w:rsidR="00536BAA" w:rsidRPr="00782BF8" w:rsidRDefault="00536BAA" w:rsidP="00141050">
      <w:pPr>
        <w:spacing w:after="0"/>
        <w:jc w:val="both"/>
        <w:rPr>
          <w:rFonts w:ascii="Bookman Old Style" w:hAnsi="Bookman Old Style"/>
          <w:lang w:val="es-CO"/>
        </w:rPr>
      </w:pPr>
      <w:r w:rsidRPr="00782BF8">
        <w:rPr>
          <w:rFonts w:ascii="Bookman Old Style" w:hAnsi="Bookman Old Style"/>
          <w:lang w:val="es-CO"/>
        </w:rPr>
        <w:t>MARIENHOFF, Miguel Santiago. Tratado de derecho administrativo. Tomo II. Servicios públicos. Actos de la Administración pública</w:t>
      </w:r>
      <w:r w:rsidRPr="00782BF8">
        <w:rPr>
          <w:rFonts w:ascii="Bookman Old Style" w:hAnsi="Bookman Old Style"/>
          <w:i/>
          <w:lang w:val="es-CO"/>
        </w:rPr>
        <w:t xml:space="preserve">. </w:t>
      </w:r>
      <w:r w:rsidRPr="00782BF8">
        <w:rPr>
          <w:rFonts w:ascii="Bookman Old Style" w:hAnsi="Bookman Old Style"/>
        </w:rPr>
        <w:t>[En línea].</w:t>
      </w:r>
      <w:r w:rsidRPr="00782BF8">
        <w:rPr>
          <w:rFonts w:ascii="Bookman Old Style" w:hAnsi="Bookman Old Style"/>
          <w:lang w:val="es-CO"/>
        </w:rPr>
        <w:t xml:space="preserve"> Tomado de: </w:t>
      </w:r>
      <w:hyperlink r:id="rId8" w:history="1">
        <w:r w:rsidRPr="00782BF8">
          <w:rPr>
            <w:rStyle w:val="Hipervnculo"/>
            <w:rFonts w:ascii="Bookman Old Style" w:hAnsi="Bookman Old Style"/>
            <w:lang w:val="es-CO"/>
          </w:rPr>
          <w:t>http://escuelasuperior.com.ar/instituto/tratado-de-derecho-administrativo-miguel-marienhoff-tomo-ii/</w:t>
        </w:r>
      </w:hyperlink>
      <w:r w:rsidRPr="00782BF8">
        <w:rPr>
          <w:rFonts w:ascii="Bookman Old Style" w:hAnsi="Bookman Old Style"/>
          <w:lang w:val="es-CO"/>
        </w:rPr>
        <w:t>.</w:t>
      </w:r>
    </w:p>
    <w:p w:rsidR="00536BAA" w:rsidRPr="00782BF8" w:rsidRDefault="00536BAA" w:rsidP="00141050">
      <w:pPr>
        <w:spacing w:after="0"/>
        <w:jc w:val="both"/>
        <w:rPr>
          <w:rFonts w:ascii="Bookman Old Style" w:hAnsi="Bookman Old Style"/>
          <w:lang w:val="es-CO"/>
        </w:rPr>
      </w:pPr>
    </w:p>
    <w:p w:rsidR="00536BAA" w:rsidRPr="00782BF8" w:rsidRDefault="00536BAA" w:rsidP="00141050">
      <w:pPr>
        <w:spacing w:after="0"/>
        <w:jc w:val="both"/>
        <w:rPr>
          <w:rFonts w:ascii="Bookman Old Style" w:hAnsi="Bookman Old Style" w:cs="Arial"/>
          <w:b/>
          <w:i/>
        </w:rPr>
      </w:pPr>
      <w:r w:rsidRPr="00782BF8">
        <w:rPr>
          <w:rFonts w:ascii="Bookman Old Style" w:hAnsi="Bookman Old Style" w:cs="Arial"/>
          <w:b/>
          <w:i/>
        </w:rPr>
        <w:t>Jurisprudencia</w:t>
      </w:r>
    </w:p>
    <w:p w:rsidR="00AD6865" w:rsidRPr="00782BF8" w:rsidRDefault="00AD6865" w:rsidP="00141050">
      <w:pPr>
        <w:spacing w:after="0"/>
        <w:jc w:val="both"/>
        <w:rPr>
          <w:rFonts w:ascii="Bookman Old Style" w:hAnsi="Bookman Old Style"/>
          <w:color w:val="C00000"/>
        </w:rPr>
      </w:pPr>
    </w:p>
    <w:p w:rsidR="00536BAA" w:rsidRPr="00782BF8" w:rsidRDefault="00536BAA" w:rsidP="00141050">
      <w:pPr>
        <w:pStyle w:val="Textonotapie"/>
        <w:jc w:val="both"/>
        <w:rPr>
          <w:rFonts w:ascii="Bookman Old Style" w:hAnsi="Bookman Old Style"/>
          <w:sz w:val="22"/>
          <w:szCs w:val="22"/>
        </w:rPr>
      </w:pPr>
      <w:r w:rsidRPr="00782BF8">
        <w:rPr>
          <w:rFonts w:ascii="Bookman Old Style" w:hAnsi="Bookman Old Style"/>
          <w:sz w:val="22"/>
          <w:szCs w:val="22"/>
        </w:rPr>
        <w:t xml:space="preserve">CONSEJO DE ESTADO. Sección Tercera. Sentencia del 15 de noviembre de 1990. </w:t>
      </w:r>
      <w:proofErr w:type="spellStart"/>
      <w:r w:rsidRPr="00782BF8">
        <w:rPr>
          <w:rFonts w:ascii="Bookman Old Style" w:hAnsi="Bookman Old Style"/>
          <w:sz w:val="22"/>
          <w:szCs w:val="22"/>
        </w:rPr>
        <w:t>Exp</w:t>
      </w:r>
      <w:proofErr w:type="spellEnd"/>
      <w:r w:rsidRPr="00782BF8">
        <w:rPr>
          <w:rFonts w:ascii="Bookman Old Style" w:hAnsi="Bookman Old Style"/>
          <w:sz w:val="22"/>
          <w:szCs w:val="22"/>
        </w:rPr>
        <w:t xml:space="preserve">. 5883. C.P. Carlos Betancur Jaramillo. </w:t>
      </w:r>
    </w:p>
    <w:p w:rsidR="00536BAA" w:rsidRPr="00782BF8" w:rsidRDefault="00536BAA" w:rsidP="00141050">
      <w:pPr>
        <w:pStyle w:val="Textonotapie"/>
        <w:jc w:val="both"/>
        <w:rPr>
          <w:rFonts w:ascii="Bookman Old Style" w:hAnsi="Bookman Old Style"/>
          <w:sz w:val="22"/>
          <w:szCs w:val="22"/>
          <w:lang w:val="es-CO"/>
        </w:rPr>
      </w:pPr>
    </w:p>
    <w:p w:rsidR="00536BAA" w:rsidRPr="00782BF8" w:rsidRDefault="00536BAA" w:rsidP="00141050">
      <w:pPr>
        <w:spacing w:after="0"/>
        <w:jc w:val="both"/>
        <w:rPr>
          <w:rFonts w:ascii="Bookman Old Style" w:hAnsi="Bookman Old Style"/>
        </w:rPr>
      </w:pPr>
      <w:r w:rsidRPr="00782BF8">
        <w:rPr>
          <w:rFonts w:ascii="Bookman Old Style" w:hAnsi="Bookman Old Style"/>
        </w:rPr>
        <w:t xml:space="preserve">CONSEJO DE ESTADO. Sección Tercera. Sentencia del 4 de julio de 1997. </w:t>
      </w:r>
      <w:proofErr w:type="spellStart"/>
      <w:r w:rsidRPr="00782BF8">
        <w:rPr>
          <w:rFonts w:ascii="Bookman Old Style" w:hAnsi="Bookman Old Style"/>
        </w:rPr>
        <w:t>Exp</w:t>
      </w:r>
      <w:proofErr w:type="spellEnd"/>
      <w:r w:rsidRPr="00782BF8">
        <w:rPr>
          <w:rFonts w:ascii="Bookman Old Style" w:hAnsi="Bookman Old Style"/>
        </w:rPr>
        <w:t>. 10.030. C.P. Ricardo Hoyos Duque.</w:t>
      </w:r>
    </w:p>
    <w:p w:rsidR="00536BAA" w:rsidRPr="00782BF8" w:rsidRDefault="00536BAA" w:rsidP="00141050">
      <w:pPr>
        <w:spacing w:after="0"/>
        <w:jc w:val="both"/>
        <w:rPr>
          <w:rFonts w:ascii="Bookman Old Style" w:hAnsi="Bookman Old Style"/>
        </w:rPr>
      </w:pPr>
    </w:p>
    <w:p w:rsidR="00536BAA" w:rsidRPr="00782BF8" w:rsidRDefault="00536BAA" w:rsidP="00141050">
      <w:pPr>
        <w:spacing w:after="0"/>
        <w:jc w:val="both"/>
        <w:rPr>
          <w:rFonts w:ascii="Bookman Old Style" w:hAnsi="Bookman Old Style"/>
        </w:rPr>
      </w:pPr>
      <w:r w:rsidRPr="00782BF8">
        <w:rPr>
          <w:rFonts w:ascii="Bookman Old Style" w:hAnsi="Bookman Old Style"/>
        </w:rPr>
        <w:t xml:space="preserve">CONSEJO DE ESTADO. Sección Tercera. Sentencia del 29 de enero de 2009. </w:t>
      </w:r>
      <w:proofErr w:type="spellStart"/>
      <w:r w:rsidRPr="00782BF8">
        <w:rPr>
          <w:rFonts w:ascii="Bookman Old Style" w:hAnsi="Bookman Old Style"/>
        </w:rPr>
        <w:t>Exp</w:t>
      </w:r>
      <w:proofErr w:type="spellEnd"/>
      <w:r w:rsidRPr="00782BF8">
        <w:rPr>
          <w:rFonts w:ascii="Bookman Old Style" w:hAnsi="Bookman Old Style"/>
        </w:rPr>
        <w:t>. 15662. C.P. Myriam Guerrero de Escobar.</w:t>
      </w:r>
    </w:p>
    <w:p w:rsidR="00536BAA" w:rsidRPr="00782BF8" w:rsidRDefault="00536BAA" w:rsidP="00141050">
      <w:pPr>
        <w:spacing w:after="0"/>
        <w:jc w:val="both"/>
        <w:rPr>
          <w:rFonts w:ascii="Bookman Old Style" w:hAnsi="Bookman Old Style"/>
        </w:rPr>
      </w:pPr>
    </w:p>
    <w:p w:rsidR="00536BAA" w:rsidRPr="00782BF8" w:rsidRDefault="00782BF8" w:rsidP="00141050">
      <w:pPr>
        <w:spacing w:after="0"/>
        <w:jc w:val="both"/>
        <w:rPr>
          <w:rFonts w:ascii="Bookman Old Style" w:hAnsi="Bookman Old Style" w:cs="Arial"/>
        </w:rPr>
      </w:pPr>
      <w:r w:rsidRPr="00782BF8">
        <w:rPr>
          <w:rFonts w:ascii="Bookman Old Style" w:hAnsi="Bookman Old Style"/>
        </w:rPr>
        <w:t>CONSEJO DE ESTADO.</w:t>
      </w:r>
      <w:r w:rsidR="00536BAA" w:rsidRPr="00782BF8">
        <w:rPr>
          <w:rFonts w:ascii="Bookman Old Style" w:hAnsi="Bookman Old Style"/>
        </w:rPr>
        <w:t xml:space="preserve"> Sección Tercera. </w:t>
      </w:r>
      <w:r w:rsidRPr="00782BF8">
        <w:rPr>
          <w:rFonts w:ascii="Bookman Old Style" w:hAnsi="Bookman Old Style"/>
        </w:rPr>
        <w:t xml:space="preserve">Sala Plena. </w:t>
      </w:r>
      <w:r w:rsidR="00536BAA" w:rsidRPr="00782BF8">
        <w:rPr>
          <w:rFonts w:ascii="Bookman Old Style" w:hAnsi="Bookman Old Style"/>
        </w:rPr>
        <w:t xml:space="preserve">Sentencia del 19 de noviembre de 2012. </w:t>
      </w:r>
      <w:proofErr w:type="spellStart"/>
      <w:r w:rsidR="00536BAA" w:rsidRPr="00782BF8">
        <w:rPr>
          <w:rFonts w:ascii="Bookman Old Style" w:hAnsi="Bookman Old Style"/>
        </w:rPr>
        <w:t>Exp</w:t>
      </w:r>
      <w:proofErr w:type="spellEnd"/>
      <w:r w:rsidR="00536BAA" w:rsidRPr="00782BF8">
        <w:rPr>
          <w:rFonts w:ascii="Bookman Old Style" w:hAnsi="Bookman Old Style"/>
        </w:rPr>
        <w:t xml:space="preserve">. 24.897. C.P. Jaime Orlando </w:t>
      </w:r>
      <w:proofErr w:type="spellStart"/>
      <w:r w:rsidR="00536BAA" w:rsidRPr="00782BF8">
        <w:rPr>
          <w:rFonts w:ascii="Bookman Old Style" w:hAnsi="Bookman Old Style"/>
        </w:rPr>
        <w:t>Santofimio</w:t>
      </w:r>
      <w:proofErr w:type="spellEnd"/>
      <w:r w:rsidR="00536BAA" w:rsidRPr="00782BF8">
        <w:rPr>
          <w:rFonts w:ascii="Bookman Old Style" w:hAnsi="Bookman Old Style"/>
        </w:rPr>
        <w:t xml:space="preserve"> Gamboa.</w:t>
      </w:r>
    </w:p>
    <w:p w:rsidR="00536BAA" w:rsidRPr="001922BC" w:rsidRDefault="00536BAA" w:rsidP="00536BAA">
      <w:pPr>
        <w:spacing w:after="0"/>
        <w:jc w:val="both"/>
        <w:rPr>
          <w:rFonts w:ascii="Bookman Old Style" w:hAnsi="Bookman Old Style"/>
          <w:color w:val="C00000"/>
        </w:rPr>
      </w:pPr>
    </w:p>
    <w:sectPr w:rsidR="00536BAA" w:rsidRPr="001922BC" w:rsidSect="00605610">
      <w:headerReference w:type="even" r:id="rId9"/>
      <w:headerReference w:type="default" r:id="rId10"/>
      <w:footerReference w:type="even" r:id="rId11"/>
      <w:footerReference w:type="default" r:id="rId12"/>
      <w:headerReference w:type="first" r:id="rId13"/>
      <w:footerReference w:type="first" r:id="rId14"/>
      <w:pgSz w:w="12242" w:h="15842" w:code="1"/>
      <w:pgMar w:top="1701" w:right="1701" w:bottom="1701" w:left="1701" w:header="62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FF" w:rsidRDefault="006D37FF" w:rsidP="00AA672F">
      <w:pPr>
        <w:spacing w:after="0" w:line="240" w:lineRule="auto"/>
      </w:pPr>
      <w:r>
        <w:separator/>
      </w:r>
    </w:p>
  </w:endnote>
  <w:endnote w:type="continuationSeparator" w:id="1">
    <w:p w:rsidR="006D37FF" w:rsidRDefault="006D37FF" w:rsidP="00AA6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00" w:rsidRDefault="00F3390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79" w:rsidRPr="008F333E" w:rsidRDefault="00C00C9E">
    <w:pPr>
      <w:pStyle w:val="Piedepgina"/>
      <w:jc w:val="center"/>
      <w:rPr>
        <w:rFonts w:ascii="Book Antiqua" w:hAnsi="Book Antiqua"/>
      </w:rPr>
    </w:pPr>
    <w:r w:rsidRPr="008F333E">
      <w:rPr>
        <w:rFonts w:ascii="Book Antiqua" w:hAnsi="Book Antiqua" w:cs="Tahoma"/>
        <w:sz w:val="16"/>
        <w:szCs w:val="16"/>
      </w:rPr>
      <w:fldChar w:fldCharType="begin"/>
    </w:r>
    <w:r w:rsidR="00C24914">
      <w:rPr>
        <w:rFonts w:ascii="Book Antiqua" w:hAnsi="Book Antiqua" w:cs="Tahoma"/>
        <w:sz w:val="16"/>
        <w:szCs w:val="16"/>
      </w:rPr>
      <w:instrText>PAGE</w:instrText>
    </w:r>
    <w:r w:rsidR="006F6279" w:rsidRPr="008F333E">
      <w:rPr>
        <w:rFonts w:ascii="Book Antiqua" w:hAnsi="Book Antiqua" w:cs="Tahoma"/>
        <w:sz w:val="16"/>
        <w:szCs w:val="16"/>
      </w:rPr>
      <w:instrText xml:space="preserve">   \* MERGEFORMAT </w:instrText>
    </w:r>
    <w:r w:rsidRPr="008F333E">
      <w:rPr>
        <w:rFonts w:ascii="Book Antiqua" w:hAnsi="Book Antiqua" w:cs="Tahoma"/>
        <w:sz w:val="16"/>
        <w:szCs w:val="16"/>
      </w:rPr>
      <w:fldChar w:fldCharType="separate"/>
    </w:r>
    <w:r w:rsidR="00782BF8">
      <w:rPr>
        <w:rFonts w:ascii="Book Antiqua" w:hAnsi="Book Antiqua" w:cs="Tahoma"/>
        <w:noProof/>
        <w:sz w:val="16"/>
        <w:szCs w:val="16"/>
      </w:rPr>
      <w:t>1</w:t>
    </w:r>
    <w:r w:rsidRPr="008F333E">
      <w:rPr>
        <w:rFonts w:ascii="Book Antiqua" w:hAnsi="Book Antiqua" w:cs="Tahoma"/>
        <w:sz w:val="16"/>
        <w:szCs w:val="16"/>
      </w:rPr>
      <w:fldChar w:fldCharType="end"/>
    </w:r>
  </w:p>
  <w:p w:rsidR="006F6279" w:rsidRDefault="006F627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00" w:rsidRDefault="00F339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FF" w:rsidRDefault="006D37FF" w:rsidP="00AA672F">
      <w:pPr>
        <w:spacing w:after="0" w:line="240" w:lineRule="auto"/>
      </w:pPr>
      <w:r>
        <w:separator/>
      </w:r>
    </w:p>
  </w:footnote>
  <w:footnote w:type="continuationSeparator" w:id="1">
    <w:p w:rsidR="006D37FF" w:rsidRDefault="006D37FF" w:rsidP="00AA672F">
      <w:pPr>
        <w:spacing w:after="0" w:line="240" w:lineRule="auto"/>
      </w:pPr>
      <w:r>
        <w:continuationSeparator/>
      </w:r>
    </w:p>
  </w:footnote>
  <w:footnote w:id="2">
    <w:p w:rsidR="006F6279" w:rsidRPr="00B54052" w:rsidRDefault="006F6279" w:rsidP="00BA70C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Este ensayo</w:t>
      </w:r>
      <w:r w:rsidR="008340F8" w:rsidRPr="00B54052">
        <w:rPr>
          <w:rFonts w:ascii="Bookman Old Style" w:hAnsi="Bookman Old Style"/>
        </w:rPr>
        <w:t xml:space="preserve">, escrito para la sesión </w:t>
      </w:r>
      <w:r w:rsidR="005B224C" w:rsidRPr="00B54052">
        <w:rPr>
          <w:rFonts w:ascii="Bookman Old Style" w:hAnsi="Bookman Old Style"/>
        </w:rPr>
        <w:t>del 23</w:t>
      </w:r>
      <w:r w:rsidR="008340F8" w:rsidRPr="00B54052">
        <w:rPr>
          <w:rFonts w:ascii="Bookman Old Style" w:hAnsi="Bookman Old Style"/>
        </w:rPr>
        <w:t xml:space="preserve"> de febrero de 2019,</w:t>
      </w:r>
      <w:r w:rsidRPr="00B54052">
        <w:rPr>
          <w:rFonts w:ascii="Bookman Old Style" w:hAnsi="Bookman Old Style"/>
        </w:rPr>
        <w:t xml:space="preserve"> hace parte de la labor de apoyo a la investigación que el </w:t>
      </w:r>
      <w:r w:rsidR="0089522B" w:rsidRPr="00B54052">
        <w:rPr>
          <w:rFonts w:ascii="Bookman Old Style" w:hAnsi="Bookman Old Style"/>
          <w:lang w:val="es-CO"/>
        </w:rPr>
        <w:t>Auxiliar de investigación</w:t>
      </w:r>
      <w:r w:rsidRPr="00B54052">
        <w:rPr>
          <w:rFonts w:ascii="Bookman Old Style" w:hAnsi="Bookman Old Style"/>
        </w:rPr>
        <w:t xml:space="preserve">- realiza al interior del </w:t>
      </w:r>
      <w:r w:rsidRPr="00B54052">
        <w:rPr>
          <w:rFonts w:ascii="Bookman Old Style" w:hAnsi="Bookman Old Style"/>
          <w:i/>
        </w:rPr>
        <w:t>Grupo de Estudio de Derecho Público</w:t>
      </w:r>
      <w:r w:rsidRPr="00B54052">
        <w:rPr>
          <w:rFonts w:ascii="Bookman Old Style" w:hAnsi="Bookman Old Style"/>
        </w:rPr>
        <w:t xml:space="preserve"> adscrito al CEDA, para cuya prepara</w:t>
      </w:r>
      <w:r w:rsidR="00AD22BD" w:rsidRPr="00B54052">
        <w:rPr>
          <w:rFonts w:ascii="Bookman Old Style" w:hAnsi="Bookman Old Style"/>
        </w:rPr>
        <w:t xml:space="preserve">ción </w:t>
      </w:r>
      <w:proofErr w:type="spellStart"/>
      <w:r w:rsidR="00AD22BD" w:rsidRPr="00B54052">
        <w:rPr>
          <w:rFonts w:ascii="Bookman Old Style" w:hAnsi="Bookman Old Style"/>
        </w:rPr>
        <w:t>recib</w:t>
      </w:r>
      <w:r w:rsidR="00AD22BD" w:rsidRPr="00B54052">
        <w:rPr>
          <w:rFonts w:ascii="Bookman Old Style" w:hAnsi="Bookman Old Style"/>
          <w:lang w:val="es-CO"/>
        </w:rPr>
        <w:t>ió</w:t>
      </w:r>
      <w:proofErr w:type="spellEnd"/>
      <w:r w:rsidR="00AD22BD" w:rsidRPr="00B54052">
        <w:rPr>
          <w:rFonts w:ascii="Bookman Old Style" w:hAnsi="Bookman Old Style"/>
        </w:rPr>
        <w:t xml:space="preserve"> la orientación de</w:t>
      </w:r>
      <w:r w:rsidR="00AD22BD" w:rsidRPr="00B54052">
        <w:rPr>
          <w:rFonts w:ascii="Bookman Old Style" w:hAnsi="Bookman Old Style"/>
          <w:lang w:val="es-CO"/>
        </w:rPr>
        <w:t>l</w:t>
      </w:r>
      <w:r w:rsidRPr="00B54052">
        <w:rPr>
          <w:rFonts w:ascii="Bookman Old Style" w:hAnsi="Bookman Old Style"/>
        </w:rPr>
        <w:t xml:space="preserve"> Profesor-Asesor</w:t>
      </w:r>
      <w:r w:rsidR="005B224C" w:rsidRPr="00B54052">
        <w:rPr>
          <w:rFonts w:ascii="Bookman Old Style" w:hAnsi="Bookman Old Style"/>
          <w:lang w:val="es-CO"/>
        </w:rPr>
        <w:t xml:space="preserve"> Cristian Andrés Díaz Díez</w:t>
      </w:r>
      <w:r w:rsidRPr="00B54052">
        <w:rPr>
          <w:rFonts w:ascii="Bookman Old Style" w:hAnsi="Bookman Old Style"/>
        </w:rPr>
        <w:t>, y se utiliza no solo para enriquecer el trabajo que el Investigador Principal</w:t>
      </w:r>
      <w:r w:rsidR="00406CF6" w:rsidRPr="00B54052">
        <w:rPr>
          <w:rFonts w:ascii="Bookman Old Style" w:hAnsi="Bookman Old Style"/>
        </w:rPr>
        <w:t xml:space="preserve"> adelanta al interior del CEDA </w:t>
      </w:r>
      <w:r w:rsidR="00C50081" w:rsidRPr="00B54052">
        <w:rPr>
          <w:rFonts w:ascii="Bookman Old Style" w:hAnsi="Bookman Old Style"/>
          <w:lang w:val="es-CO"/>
        </w:rPr>
        <w:noBreakHyphen/>
      </w:r>
      <w:r w:rsidRPr="00B54052">
        <w:rPr>
          <w:rFonts w:ascii="Bookman Old Style" w:hAnsi="Bookman Old Style"/>
        </w:rPr>
        <w:t>que finalmente aprovecha par</w:t>
      </w:r>
      <w:r w:rsidR="001805BC" w:rsidRPr="00B54052">
        <w:rPr>
          <w:rFonts w:ascii="Bookman Old Style" w:hAnsi="Bookman Old Style"/>
        </w:rPr>
        <w:t>a construir el texto definitivo</w:t>
      </w:r>
      <w:r w:rsidR="00C50081" w:rsidRPr="00B54052">
        <w:rPr>
          <w:rFonts w:ascii="Bookman Old Style" w:hAnsi="Bookman Old Style"/>
          <w:lang w:val="es-CO"/>
        </w:rPr>
        <w:noBreakHyphen/>
      </w:r>
      <w:r w:rsidRPr="00B54052">
        <w:rPr>
          <w:rFonts w:ascii="Bookman Old Style" w:hAnsi="Bookman Old Style"/>
        </w:rPr>
        <w:t>, sino también para beneficio de toda la comunidad académica.</w:t>
      </w:r>
      <w:r w:rsidR="00EE1A9B" w:rsidRPr="00B54052">
        <w:rPr>
          <w:rFonts w:ascii="Bookman Old Style" w:hAnsi="Bookman Old Style"/>
          <w:lang w:val="es-CO"/>
        </w:rPr>
        <w:t xml:space="preserve"> La línea de investigación en</w:t>
      </w:r>
      <w:r w:rsidR="00267346" w:rsidRPr="00B54052">
        <w:rPr>
          <w:rFonts w:ascii="Bookman Old Style" w:hAnsi="Bookman Old Style"/>
          <w:lang w:val="es-CO"/>
        </w:rPr>
        <w:t xml:space="preserve"> la que se enmarca el ensayo es</w:t>
      </w:r>
      <w:r w:rsidR="008340F8" w:rsidRPr="00B54052">
        <w:rPr>
          <w:rFonts w:ascii="Bookman Old Style" w:hAnsi="Bookman Old Style"/>
          <w:lang w:val="es-CO"/>
        </w:rPr>
        <w:t xml:space="preserve"> la </w:t>
      </w:r>
      <w:r w:rsidR="008340F8" w:rsidRPr="00B54052">
        <w:rPr>
          <w:rFonts w:ascii="Bookman Old Style" w:hAnsi="Bookman Old Style"/>
          <w:i/>
          <w:lang w:val="es-CO"/>
        </w:rPr>
        <w:t>Contratación Estatal</w:t>
      </w:r>
      <w:r w:rsidR="008340F8" w:rsidRPr="00B54052">
        <w:rPr>
          <w:rFonts w:ascii="Bookman Old Style" w:hAnsi="Bookman Old Style"/>
          <w:i/>
        </w:rPr>
        <w:t>,</w:t>
      </w:r>
      <w:r w:rsidR="00536BAA">
        <w:rPr>
          <w:rFonts w:ascii="Bookman Old Style" w:hAnsi="Bookman Old Style"/>
          <w:i/>
        </w:rPr>
        <w:t xml:space="preserve"> </w:t>
      </w:r>
      <w:r w:rsidR="00EE1A9B" w:rsidRPr="00B54052">
        <w:rPr>
          <w:rFonts w:ascii="Bookman Old Style" w:hAnsi="Bookman Old Style"/>
        </w:rPr>
        <w:t>dirigida por el Profesor (Investigador Principal) Fabián Gonzalo Marín Cortés.</w:t>
      </w:r>
    </w:p>
  </w:footnote>
  <w:footnote w:id="3">
    <w:p w:rsidR="006F6279" w:rsidRPr="00B54052" w:rsidRDefault="006F6279" w:rsidP="00BA70C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Auxiliar de investigación </w:t>
      </w:r>
      <w:r w:rsidRPr="00B54052">
        <w:rPr>
          <w:rFonts w:ascii="Bookman Old Style" w:hAnsi="Bookman Old Style"/>
          <w:lang w:val="es-CO"/>
        </w:rPr>
        <w:t xml:space="preserve">del </w:t>
      </w:r>
      <w:r w:rsidRPr="00B54052">
        <w:rPr>
          <w:rFonts w:ascii="Bookman Old Style" w:hAnsi="Bookman Old Style"/>
          <w:i/>
          <w:lang w:val="es-CO"/>
        </w:rPr>
        <w:t>Grupo de Estudio de Derecho Público</w:t>
      </w:r>
      <w:r w:rsidRPr="00B54052">
        <w:rPr>
          <w:rFonts w:ascii="Bookman Old Style" w:hAnsi="Bookman Old Style"/>
          <w:lang w:val="es-CO"/>
        </w:rPr>
        <w:t xml:space="preserve">, Nivel V, adscrito al </w:t>
      </w:r>
      <w:r w:rsidRPr="00B54052">
        <w:rPr>
          <w:rFonts w:ascii="Bookman Old Style" w:hAnsi="Bookman Old Style"/>
          <w:i/>
          <w:lang w:val="es-CO"/>
        </w:rPr>
        <w:t>Centro de Estudios de Derecho Administrativo</w:t>
      </w:r>
      <w:r w:rsidRPr="00B54052">
        <w:rPr>
          <w:rFonts w:ascii="Bookman Old Style" w:hAnsi="Bookman Old Style"/>
          <w:lang w:val="es-CO"/>
        </w:rPr>
        <w:t xml:space="preserve"> -CEDA-.</w:t>
      </w:r>
    </w:p>
  </w:footnote>
  <w:footnote w:id="4">
    <w:p w:rsidR="009C3E7A" w:rsidRPr="00B54052" w:rsidRDefault="009C3E7A" w:rsidP="009C3E7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DICCIONARIO DE LA LENGUA ESPAÑOLA. Hecho. [En línea]. Tomado de: </w:t>
      </w:r>
      <w:hyperlink r:id="rId1" w:history="1">
        <w:r w:rsidRPr="00B54052">
          <w:rPr>
            <w:rStyle w:val="Hipervnculo"/>
            <w:rFonts w:ascii="Bookman Old Style" w:hAnsi="Bookman Old Style"/>
          </w:rPr>
          <w:t>https://dle.rae.es/?id=K4rxA9a</w:t>
        </w:r>
      </w:hyperlink>
      <w:r w:rsidRPr="00B54052">
        <w:rPr>
          <w:rFonts w:ascii="Bookman Old Style" w:hAnsi="Bookman Old Style"/>
        </w:rPr>
        <w:t xml:space="preserve">. Consultado el 20 de febrero de 2019. </w:t>
      </w:r>
    </w:p>
  </w:footnote>
  <w:footnote w:id="5">
    <w:p w:rsidR="00B714AB" w:rsidRPr="00B54052" w:rsidRDefault="00B714AB" w:rsidP="009C3E7A">
      <w:pPr>
        <w:spacing w:after="0" w:line="240" w:lineRule="auto"/>
        <w:ind w:firstLine="708"/>
        <w:jc w:val="both"/>
        <w:rPr>
          <w:rFonts w:ascii="Bookman Old Style" w:hAnsi="Bookman Old Style"/>
          <w:sz w:val="20"/>
          <w:szCs w:val="20"/>
          <w:lang w:val="es-CO"/>
        </w:rPr>
      </w:pPr>
      <w:r w:rsidRPr="00B54052">
        <w:rPr>
          <w:rStyle w:val="Refdenotaalpie"/>
          <w:rFonts w:ascii="Bookman Old Style" w:hAnsi="Bookman Old Style"/>
          <w:sz w:val="20"/>
          <w:szCs w:val="20"/>
        </w:rPr>
        <w:footnoteRef/>
      </w:r>
      <w:r w:rsidRPr="00B54052">
        <w:rPr>
          <w:rFonts w:ascii="Bookman Old Style" w:hAnsi="Bookman Old Style"/>
          <w:sz w:val="20"/>
          <w:szCs w:val="20"/>
        </w:rPr>
        <w:t xml:space="preserve"> </w:t>
      </w:r>
      <w:r w:rsidR="00BB1734" w:rsidRPr="00B54052">
        <w:rPr>
          <w:rFonts w:ascii="Bookman Old Style" w:hAnsi="Bookman Old Style"/>
          <w:sz w:val="20"/>
          <w:szCs w:val="20"/>
          <w:lang w:val="es-CO"/>
        </w:rPr>
        <w:t>MARIENHOFF, Miguel Santiago. Tratado de derecho administrativo. Tomo I</w:t>
      </w:r>
      <w:r w:rsidR="00B3299F" w:rsidRPr="00B54052">
        <w:rPr>
          <w:rFonts w:ascii="Bookman Old Style" w:hAnsi="Bookman Old Style"/>
          <w:sz w:val="20"/>
          <w:szCs w:val="20"/>
          <w:lang w:val="es-CO"/>
        </w:rPr>
        <w:t>I</w:t>
      </w:r>
      <w:r w:rsidR="00BB1734" w:rsidRPr="00B54052">
        <w:rPr>
          <w:rFonts w:ascii="Bookman Old Style" w:hAnsi="Bookman Old Style"/>
          <w:sz w:val="20"/>
          <w:szCs w:val="20"/>
          <w:lang w:val="es-CO"/>
        </w:rPr>
        <w:t xml:space="preserve">. </w:t>
      </w:r>
      <w:r w:rsidR="00B54052" w:rsidRPr="00B54052">
        <w:rPr>
          <w:rFonts w:ascii="Bookman Old Style" w:hAnsi="Bookman Old Style"/>
          <w:sz w:val="20"/>
          <w:szCs w:val="20"/>
          <w:lang w:val="es-CO"/>
        </w:rPr>
        <w:t>Servicios públicos. Actos de la Administración pública</w:t>
      </w:r>
      <w:r w:rsidR="00B54052" w:rsidRPr="00B54052">
        <w:rPr>
          <w:rFonts w:ascii="Bookman Old Style" w:hAnsi="Bookman Old Style"/>
          <w:i/>
          <w:sz w:val="20"/>
          <w:szCs w:val="20"/>
          <w:lang w:val="es-CO"/>
        </w:rPr>
        <w:t xml:space="preserve">. </w:t>
      </w:r>
      <w:r w:rsidR="00B3299F" w:rsidRPr="00B54052">
        <w:rPr>
          <w:rFonts w:ascii="Bookman Old Style" w:hAnsi="Bookman Old Style"/>
          <w:sz w:val="20"/>
          <w:szCs w:val="20"/>
        </w:rPr>
        <w:t>[En línea].</w:t>
      </w:r>
      <w:r w:rsidR="00B3299F" w:rsidRPr="00B54052">
        <w:rPr>
          <w:rFonts w:ascii="Bookman Old Style" w:hAnsi="Bookman Old Style"/>
          <w:sz w:val="20"/>
          <w:szCs w:val="20"/>
          <w:lang w:val="es-CO"/>
        </w:rPr>
        <w:t xml:space="preserve"> Tomado de</w:t>
      </w:r>
      <w:r w:rsidR="00BB1734" w:rsidRPr="00B54052">
        <w:rPr>
          <w:rFonts w:ascii="Bookman Old Style" w:hAnsi="Bookman Old Style"/>
          <w:sz w:val="20"/>
          <w:szCs w:val="20"/>
          <w:lang w:val="es-CO"/>
        </w:rPr>
        <w:t xml:space="preserve">: </w:t>
      </w:r>
      <w:hyperlink r:id="rId2" w:history="1">
        <w:r w:rsidR="009C3E7A" w:rsidRPr="00B54052">
          <w:rPr>
            <w:rStyle w:val="Hipervnculo"/>
            <w:rFonts w:ascii="Bookman Old Style" w:hAnsi="Bookman Old Style"/>
            <w:sz w:val="20"/>
            <w:szCs w:val="20"/>
            <w:lang w:val="es-CO"/>
          </w:rPr>
          <w:t>http://escuelasuperior.com.ar/instituto/tratado-de-derecho-administrativo-miguel-marienhoff-tomo-ii/</w:t>
        </w:r>
      </w:hyperlink>
      <w:r w:rsidR="00BB1734" w:rsidRPr="00B54052">
        <w:rPr>
          <w:rFonts w:ascii="Bookman Old Style" w:hAnsi="Bookman Old Style"/>
          <w:sz w:val="20"/>
          <w:szCs w:val="20"/>
          <w:lang w:val="es-CO"/>
        </w:rPr>
        <w:t xml:space="preserve">. </w:t>
      </w:r>
      <w:r w:rsidR="009C3E7A" w:rsidRPr="00B54052">
        <w:rPr>
          <w:rFonts w:ascii="Bookman Old Style" w:hAnsi="Bookman Old Style"/>
          <w:sz w:val="20"/>
          <w:szCs w:val="20"/>
          <w:lang w:val="es-CO"/>
        </w:rPr>
        <w:t>Consultado el 20 de febrero de 2019. p. 78</w:t>
      </w:r>
      <w:r w:rsidR="00BB1734" w:rsidRPr="00B54052">
        <w:rPr>
          <w:rFonts w:ascii="Bookman Old Style" w:hAnsi="Bookman Old Style"/>
          <w:sz w:val="20"/>
          <w:szCs w:val="20"/>
          <w:lang w:val="es-CO"/>
        </w:rPr>
        <w:t>.</w:t>
      </w:r>
    </w:p>
  </w:footnote>
  <w:footnote w:id="6">
    <w:p w:rsidR="00B714AB" w:rsidRPr="00B54052" w:rsidRDefault="00B714AB" w:rsidP="009C3E7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proofErr w:type="spellStart"/>
      <w:r w:rsidR="00782BF8">
        <w:rPr>
          <w:rFonts w:ascii="Bookman Old Style" w:hAnsi="Bookman Old Style"/>
        </w:rPr>
        <w:t>Ibi</w:t>
      </w:r>
      <w:r w:rsidR="009C3E7A" w:rsidRPr="00B54052">
        <w:rPr>
          <w:rFonts w:ascii="Bookman Old Style" w:hAnsi="Bookman Old Style"/>
        </w:rPr>
        <w:t>d.</w:t>
      </w:r>
      <w:proofErr w:type="spellEnd"/>
      <w:r w:rsidR="009C3E7A" w:rsidRPr="00B54052">
        <w:rPr>
          <w:rFonts w:ascii="Bookman Old Style" w:hAnsi="Bookman Old Style"/>
        </w:rPr>
        <w:t xml:space="preserve">, p. 78. </w:t>
      </w:r>
    </w:p>
  </w:footnote>
  <w:footnote w:id="7">
    <w:p w:rsidR="009C3E7A" w:rsidRPr="00B54052" w:rsidRDefault="009C3E7A" w:rsidP="009C3E7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00782BF8">
        <w:rPr>
          <w:rFonts w:ascii="Bookman Old Style" w:hAnsi="Bookman Old Style"/>
        </w:rPr>
        <w:t xml:space="preserve"> </w:t>
      </w:r>
      <w:proofErr w:type="spellStart"/>
      <w:r w:rsidR="00782BF8">
        <w:rPr>
          <w:rFonts w:ascii="Bookman Old Style" w:hAnsi="Bookman Old Style"/>
        </w:rPr>
        <w:t>Ibi</w:t>
      </w:r>
      <w:r w:rsidRPr="00B54052">
        <w:rPr>
          <w:rFonts w:ascii="Bookman Old Style" w:hAnsi="Bookman Old Style"/>
        </w:rPr>
        <w:t>d.</w:t>
      </w:r>
      <w:proofErr w:type="spellEnd"/>
      <w:r w:rsidRPr="00B54052">
        <w:rPr>
          <w:rFonts w:ascii="Bookman Old Style" w:hAnsi="Bookman Old Style"/>
        </w:rPr>
        <w:t>, p. 78.</w:t>
      </w:r>
    </w:p>
  </w:footnote>
  <w:footnote w:id="8">
    <w:p w:rsidR="009C3E7A" w:rsidRPr="00B54052" w:rsidRDefault="009C3E7A" w:rsidP="009C3E7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00782BF8">
        <w:rPr>
          <w:rFonts w:ascii="Bookman Old Style" w:hAnsi="Bookman Old Style"/>
        </w:rPr>
        <w:t xml:space="preserve"> </w:t>
      </w:r>
      <w:proofErr w:type="spellStart"/>
      <w:r w:rsidR="00782BF8">
        <w:rPr>
          <w:rFonts w:ascii="Bookman Old Style" w:hAnsi="Bookman Old Style"/>
        </w:rPr>
        <w:t>Ibi</w:t>
      </w:r>
      <w:r w:rsidRPr="00B54052">
        <w:rPr>
          <w:rFonts w:ascii="Bookman Old Style" w:hAnsi="Bookman Old Style"/>
        </w:rPr>
        <w:t>d.</w:t>
      </w:r>
      <w:proofErr w:type="spellEnd"/>
      <w:r w:rsidRPr="00B54052">
        <w:rPr>
          <w:rFonts w:ascii="Bookman Old Style" w:hAnsi="Bookman Old Style"/>
        </w:rPr>
        <w:t>, p. 7</w:t>
      </w:r>
      <w:r w:rsidR="00962922" w:rsidRPr="00B54052">
        <w:rPr>
          <w:rFonts w:ascii="Bookman Old Style" w:hAnsi="Bookman Old Style"/>
        </w:rPr>
        <w:t>9</w:t>
      </w:r>
      <w:r w:rsidRPr="00B54052">
        <w:rPr>
          <w:rFonts w:ascii="Bookman Old Style" w:hAnsi="Bookman Old Style"/>
        </w:rPr>
        <w:t>.</w:t>
      </w:r>
    </w:p>
  </w:footnote>
  <w:footnote w:id="9">
    <w:p w:rsidR="00B714AB" w:rsidRPr="00B54052" w:rsidRDefault="00B714AB" w:rsidP="00BB1734">
      <w:pPr>
        <w:pStyle w:val="Textonotapie"/>
        <w:ind w:firstLine="708"/>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proofErr w:type="spellStart"/>
      <w:r w:rsidR="00782BF8">
        <w:rPr>
          <w:rFonts w:ascii="Bookman Old Style" w:hAnsi="Bookman Old Style"/>
        </w:rPr>
        <w:t>Ibi</w:t>
      </w:r>
      <w:r w:rsidR="00962922" w:rsidRPr="00B54052">
        <w:rPr>
          <w:rFonts w:ascii="Bookman Old Style" w:hAnsi="Bookman Old Style"/>
        </w:rPr>
        <w:t>d.</w:t>
      </w:r>
      <w:proofErr w:type="spellEnd"/>
      <w:r w:rsidR="00962922" w:rsidRPr="00B54052">
        <w:rPr>
          <w:rFonts w:ascii="Bookman Old Style" w:hAnsi="Bookman Old Style"/>
        </w:rPr>
        <w:t>, p. 79.</w:t>
      </w:r>
    </w:p>
  </w:footnote>
  <w:footnote w:id="10">
    <w:p w:rsidR="00B714AB" w:rsidRPr="00B54052" w:rsidRDefault="00B714AB" w:rsidP="00BB1734">
      <w:pPr>
        <w:pStyle w:val="Textonotapie"/>
        <w:ind w:firstLine="708"/>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proofErr w:type="spellStart"/>
      <w:r w:rsidR="00782BF8">
        <w:rPr>
          <w:rFonts w:ascii="Bookman Old Style" w:hAnsi="Bookman Old Style"/>
        </w:rPr>
        <w:t>Ibi</w:t>
      </w:r>
      <w:r w:rsidR="00962922" w:rsidRPr="00B54052">
        <w:rPr>
          <w:rFonts w:ascii="Bookman Old Style" w:hAnsi="Bookman Old Style"/>
        </w:rPr>
        <w:t>d.</w:t>
      </w:r>
      <w:proofErr w:type="spellEnd"/>
      <w:r w:rsidR="00962922" w:rsidRPr="00B54052">
        <w:rPr>
          <w:rFonts w:ascii="Bookman Old Style" w:hAnsi="Bookman Old Style"/>
        </w:rPr>
        <w:t>, p. 79.</w:t>
      </w:r>
    </w:p>
  </w:footnote>
  <w:footnote w:id="11">
    <w:p w:rsidR="00B714AB" w:rsidRPr="00B54052" w:rsidRDefault="00B714AB" w:rsidP="00962922">
      <w:pPr>
        <w:pStyle w:val="Textonotapie"/>
        <w:ind w:firstLine="708"/>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proofErr w:type="spellStart"/>
      <w:r w:rsidR="00962922" w:rsidRPr="00B54052">
        <w:rPr>
          <w:rFonts w:ascii="Bookman Old Style" w:hAnsi="Bookman Old Style"/>
        </w:rPr>
        <w:t>Ib</w:t>
      </w:r>
      <w:r w:rsidR="00782BF8">
        <w:rPr>
          <w:rFonts w:ascii="Bookman Old Style" w:hAnsi="Bookman Old Style"/>
        </w:rPr>
        <w:t>i</w:t>
      </w:r>
      <w:r w:rsidR="00962922" w:rsidRPr="00B54052">
        <w:rPr>
          <w:rFonts w:ascii="Bookman Old Style" w:hAnsi="Bookman Old Style"/>
        </w:rPr>
        <w:t>d.</w:t>
      </w:r>
      <w:proofErr w:type="spellEnd"/>
      <w:r w:rsidR="00962922" w:rsidRPr="00B54052">
        <w:rPr>
          <w:rFonts w:ascii="Bookman Old Style" w:hAnsi="Bookman Old Style"/>
        </w:rPr>
        <w:t>, p. 79.</w:t>
      </w:r>
    </w:p>
  </w:footnote>
  <w:footnote w:id="12">
    <w:p w:rsidR="008A606D" w:rsidRPr="00B54052" w:rsidRDefault="008A606D" w:rsidP="00962922">
      <w:pPr>
        <w:pStyle w:val="Textonotapie"/>
        <w:ind w:firstLine="708"/>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r w:rsidR="00962922" w:rsidRPr="00B54052">
        <w:rPr>
          <w:rFonts w:ascii="Bookman Old Style" w:hAnsi="Bookman Old Style"/>
        </w:rPr>
        <w:t xml:space="preserve">GORDILLO, Agustín. Tratado de derecho administrativo. El acto administrativo. </w:t>
      </w:r>
      <w:proofErr w:type="spellStart"/>
      <w:r w:rsidR="00962922" w:rsidRPr="00B54052">
        <w:rPr>
          <w:rFonts w:ascii="Bookman Old Style" w:hAnsi="Bookman Old Style"/>
        </w:rPr>
        <w:t>Vol</w:t>
      </w:r>
      <w:proofErr w:type="spellEnd"/>
      <w:r w:rsidR="00962922" w:rsidRPr="00B54052">
        <w:rPr>
          <w:rFonts w:ascii="Bookman Old Style" w:hAnsi="Bookman Old Style"/>
        </w:rPr>
        <w:t xml:space="preserve"> 3. Buenos aires: Fundación de Derecho Administrativo, 2010. p. III-3.</w:t>
      </w:r>
    </w:p>
  </w:footnote>
  <w:footnote w:id="13">
    <w:p w:rsidR="00BD0512" w:rsidRPr="00B54052" w:rsidRDefault="00BD0512" w:rsidP="000105E6">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008A606D" w:rsidRPr="00B54052">
        <w:rPr>
          <w:rFonts w:ascii="Bookman Old Style" w:hAnsi="Bookman Old Style"/>
        </w:rPr>
        <w:t xml:space="preserve"> </w:t>
      </w:r>
      <w:r w:rsidR="000105E6" w:rsidRPr="00B54052">
        <w:rPr>
          <w:rFonts w:ascii="Bookman Old Style" w:hAnsi="Bookman Old Style"/>
        </w:rPr>
        <w:t>ESCOLA, Héctor Jorge. Tratado integral de los contratos admin</w:t>
      </w:r>
      <w:r w:rsidR="00C84CF7" w:rsidRPr="00B54052">
        <w:rPr>
          <w:rFonts w:ascii="Bookman Old Style" w:hAnsi="Bookman Old Style"/>
        </w:rPr>
        <w:t xml:space="preserve">istrativos. </w:t>
      </w:r>
      <w:proofErr w:type="spellStart"/>
      <w:r w:rsidR="00C84CF7" w:rsidRPr="00B54052">
        <w:rPr>
          <w:rFonts w:ascii="Bookman Old Style" w:hAnsi="Bookman Old Style"/>
        </w:rPr>
        <w:t>Vol</w:t>
      </w:r>
      <w:proofErr w:type="spellEnd"/>
      <w:r w:rsidR="00C84CF7" w:rsidRPr="00B54052">
        <w:rPr>
          <w:rFonts w:ascii="Bookman Old Style" w:hAnsi="Bookman Old Style"/>
        </w:rPr>
        <w:t xml:space="preserve"> 1. Buenos </w:t>
      </w:r>
      <w:proofErr w:type="spellStart"/>
      <w:r w:rsidR="00C84CF7" w:rsidRPr="00B54052">
        <w:rPr>
          <w:rFonts w:ascii="Bookman Old Style" w:hAnsi="Bookman Old Style"/>
        </w:rPr>
        <w:t>Aires</w:t>
      </w:r>
      <w:proofErr w:type="gramStart"/>
      <w:r w:rsidR="00C84CF7" w:rsidRPr="00B54052">
        <w:rPr>
          <w:rFonts w:ascii="Bookman Old Style" w:hAnsi="Bookman Old Style"/>
        </w:rPr>
        <w:t>:</w:t>
      </w:r>
      <w:r w:rsidR="000105E6" w:rsidRPr="00B54052">
        <w:rPr>
          <w:rFonts w:ascii="Bookman Old Style" w:hAnsi="Bookman Old Style"/>
        </w:rPr>
        <w:t>Depalma</w:t>
      </w:r>
      <w:proofErr w:type="spellEnd"/>
      <w:proofErr w:type="gramEnd"/>
      <w:r w:rsidR="000105E6" w:rsidRPr="00B54052">
        <w:rPr>
          <w:rFonts w:ascii="Bookman Old Style" w:hAnsi="Bookman Old Style"/>
        </w:rPr>
        <w:t>, 2012. p.</w:t>
      </w:r>
      <w:r w:rsidR="00A85564" w:rsidRPr="00B54052">
        <w:rPr>
          <w:rFonts w:ascii="Bookman Old Style" w:hAnsi="Bookman Old Style"/>
        </w:rPr>
        <w:t xml:space="preserve"> 94. </w:t>
      </w:r>
    </w:p>
  </w:footnote>
  <w:footnote w:id="14">
    <w:p w:rsidR="00A95595" w:rsidRPr="00B54052" w:rsidRDefault="00A95595" w:rsidP="00D43602">
      <w:pPr>
        <w:spacing w:after="0" w:line="240" w:lineRule="auto"/>
        <w:ind w:firstLine="708"/>
        <w:jc w:val="both"/>
        <w:rPr>
          <w:rFonts w:ascii="Bookman Old Style" w:hAnsi="Bookman Old Style" w:cs="Arial"/>
          <w:sz w:val="20"/>
          <w:szCs w:val="20"/>
        </w:rPr>
      </w:pPr>
      <w:r w:rsidRPr="00B54052">
        <w:rPr>
          <w:rStyle w:val="Refdenotaalpie"/>
          <w:rFonts w:ascii="Bookman Old Style" w:hAnsi="Bookman Old Style"/>
          <w:sz w:val="20"/>
          <w:szCs w:val="20"/>
        </w:rPr>
        <w:footnoteRef/>
      </w:r>
      <w:r w:rsidRPr="00B54052">
        <w:rPr>
          <w:rFonts w:ascii="Bookman Old Style" w:hAnsi="Bookman Old Style"/>
          <w:sz w:val="20"/>
          <w:szCs w:val="20"/>
        </w:rPr>
        <w:t xml:space="preserve"> </w:t>
      </w:r>
      <w:r w:rsidRPr="00B54052">
        <w:rPr>
          <w:rFonts w:ascii="Bookman Old Style" w:hAnsi="Bookman Old Style"/>
          <w:sz w:val="20"/>
          <w:szCs w:val="20"/>
          <w:lang w:val="es-CO"/>
        </w:rPr>
        <w:t xml:space="preserve">El inciso primero del artículo 104 dispone: </w:t>
      </w:r>
      <w:r w:rsidRPr="00B54052">
        <w:rPr>
          <w:rFonts w:ascii="Bookman Old Style" w:hAnsi="Bookman Old Style"/>
          <w:sz w:val="20"/>
          <w:szCs w:val="20"/>
        </w:rPr>
        <w:t>«</w:t>
      </w:r>
      <w:r w:rsidRPr="00B54052">
        <w:rPr>
          <w:rFonts w:ascii="Bookman Old Style" w:hAnsi="Bookman Old Style" w:cs="Arial"/>
          <w:sz w:val="20"/>
          <w:szCs w:val="20"/>
        </w:rPr>
        <w:t xml:space="preserve">La Jurisdicción de lo Contencioso Administrativo está instituida para conocer, además de lo dispuesto en la Constitución Política y en leyes especiales, de las controversias y litigios originados en actos, </w:t>
      </w:r>
      <w:r w:rsidRPr="00B54052">
        <w:rPr>
          <w:rFonts w:ascii="Bookman Old Style" w:hAnsi="Bookman Old Style" w:cs="Arial"/>
          <w:i/>
          <w:sz w:val="20"/>
          <w:szCs w:val="20"/>
        </w:rPr>
        <w:t>contratos</w:t>
      </w:r>
      <w:r w:rsidRPr="00B54052">
        <w:rPr>
          <w:rFonts w:ascii="Bookman Old Style" w:hAnsi="Bookman Old Style" w:cs="Arial"/>
          <w:sz w:val="20"/>
          <w:szCs w:val="20"/>
        </w:rPr>
        <w:t xml:space="preserve">, hechos, omisiones y operaciones, sujetos al derecho administrativo, </w:t>
      </w:r>
      <w:r w:rsidRPr="00B54052">
        <w:rPr>
          <w:rFonts w:ascii="Bookman Old Style" w:hAnsi="Bookman Old Style" w:cs="Arial"/>
          <w:i/>
          <w:sz w:val="20"/>
          <w:szCs w:val="20"/>
        </w:rPr>
        <w:t>en los que estén involucradas las entidades públicas, o los particulares cuando ejerzan función administrativa.</w:t>
      </w:r>
    </w:p>
  </w:footnote>
  <w:footnote w:id="15">
    <w:p w:rsidR="00D43602" w:rsidRPr="00B54052" w:rsidRDefault="00D43602" w:rsidP="00D43602">
      <w:pPr>
        <w:pStyle w:val="Textonotapie"/>
        <w:ind w:firstLine="708"/>
        <w:jc w:val="both"/>
        <w:rPr>
          <w:rFonts w:ascii="Bookman Old Style" w:hAnsi="Bookman Old Style" w:cs="Arial"/>
        </w:rPr>
      </w:pPr>
      <w:r w:rsidRPr="00B54052">
        <w:rPr>
          <w:rStyle w:val="Refdenotaalpie"/>
          <w:rFonts w:ascii="Bookman Old Style" w:hAnsi="Bookman Old Style"/>
        </w:rPr>
        <w:footnoteRef/>
      </w:r>
      <w:r w:rsidR="00AC0B92">
        <w:rPr>
          <w:rFonts w:ascii="Bookman Old Style" w:hAnsi="Bookman Old Style"/>
        </w:rPr>
        <w:t xml:space="preserve"> </w:t>
      </w:r>
      <w:r w:rsidRPr="00B54052">
        <w:rPr>
          <w:rFonts w:ascii="Bookman Old Style" w:hAnsi="Bookman Old Style"/>
        </w:rPr>
        <w:t>«</w:t>
      </w:r>
      <w:r w:rsidRPr="00B54052">
        <w:rPr>
          <w:rFonts w:ascii="Bookman Old Style" w:hAnsi="Bookman Old Style" w:cs="Arial"/>
        </w:rPr>
        <w:t>Cualquiera de las partes de un contrato del Estado podrá pedir que se declare su existencia o su nulidad, que se ordene su revisión, que se declare su incumplimiento, que se declare la nulidad de los actos administrativos contractuales, que se condene al responsable a indemnizar los perjuicios, y que se hagan otras declaraciones y condenas. Así mismo, el interesado podrá solicitar la liquidación judicial del contrato cuando esta no se haya logrado de mutuo acuerdo y la entidad estatal no lo haya liquidado unilateralmente dentro de los dos (2) meses siguientes al vencimiento del plazo convenido para liquidar de mutuo acuerdo o, en su defecto, del término establecido por la ley.</w:t>
      </w:r>
    </w:p>
    <w:p w:rsidR="00D43602" w:rsidRPr="00B54052" w:rsidRDefault="00D43602" w:rsidP="00D43602">
      <w:pPr>
        <w:pStyle w:val="Textonotapie"/>
        <w:ind w:firstLine="708"/>
        <w:jc w:val="both"/>
        <w:rPr>
          <w:rFonts w:ascii="Bookman Old Style" w:hAnsi="Bookman Old Style" w:cs="Arial"/>
        </w:rPr>
      </w:pPr>
      <w:r w:rsidRPr="00B54052">
        <w:rPr>
          <w:rFonts w:ascii="Bookman Old Style" w:hAnsi="Bookman Old Style"/>
          <w:color w:val="000000"/>
        </w:rPr>
        <w:t>»</w:t>
      </w:r>
      <w:r w:rsidRPr="00B54052">
        <w:rPr>
          <w:rFonts w:ascii="Bookman Old Style" w:hAnsi="Bookman Old Style" w:cs="Arial"/>
        </w:rPr>
        <w:t>Los actos proferidos antes de la celebración del contrato, con ocasión de la actividad contractual, podrán demandarse en los términos de los artículos </w:t>
      </w:r>
      <w:hyperlink r:id="rId3" w:anchor="137" w:history="1">
        <w:r w:rsidRPr="00AC0B92">
          <w:rPr>
            <w:rStyle w:val="Hipervnculo"/>
            <w:rFonts w:ascii="Bookman Old Style" w:hAnsi="Bookman Old Style" w:cs="Arial"/>
            <w:color w:val="auto"/>
            <w:u w:val="none"/>
          </w:rPr>
          <w:t>137</w:t>
        </w:r>
      </w:hyperlink>
      <w:r w:rsidRPr="00AC0B92">
        <w:rPr>
          <w:rFonts w:ascii="Bookman Old Style" w:hAnsi="Bookman Old Style" w:cs="Arial"/>
        </w:rPr>
        <w:t> y </w:t>
      </w:r>
      <w:hyperlink r:id="rId4" w:anchor="138" w:history="1">
        <w:r w:rsidRPr="00AC0B92">
          <w:rPr>
            <w:rStyle w:val="Hipervnculo"/>
            <w:rFonts w:ascii="Bookman Old Style" w:hAnsi="Bookman Old Style" w:cs="Arial"/>
            <w:color w:val="auto"/>
            <w:u w:val="none"/>
          </w:rPr>
          <w:t>138</w:t>
        </w:r>
      </w:hyperlink>
      <w:r w:rsidRPr="00B54052">
        <w:rPr>
          <w:rFonts w:ascii="Bookman Old Style" w:hAnsi="Bookman Old Style" w:cs="Arial"/>
        </w:rPr>
        <w:t> de este Código, según el caso.</w:t>
      </w:r>
    </w:p>
    <w:p w:rsidR="00D43602" w:rsidRPr="00B54052" w:rsidRDefault="00D43602" w:rsidP="00D43602">
      <w:pPr>
        <w:pStyle w:val="Textonotapie"/>
        <w:ind w:firstLine="708"/>
        <w:jc w:val="both"/>
        <w:rPr>
          <w:rFonts w:ascii="Bookman Old Style" w:hAnsi="Bookman Old Style"/>
        </w:rPr>
      </w:pPr>
      <w:r w:rsidRPr="00B54052">
        <w:rPr>
          <w:rFonts w:ascii="Bookman Old Style" w:hAnsi="Bookman Old Style"/>
          <w:color w:val="000000"/>
        </w:rPr>
        <w:t>»</w:t>
      </w:r>
      <w:r w:rsidRPr="00B54052">
        <w:rPr>
          <w:rFonts w:ascii="Bookman Old Style" w:hAnsi="Bookman Old Style" w:cs="Arial"/>
        </w:rPr>
        <w:t>El Ministerio Público o un tercero que acredite un interés directo podrán pedir que se declare la nulidad absoluta del contrato. El juez administrativo podrá declararla de oficio cuando esté plenamente demostrada en el proceso, siempre y cuando en él hayan intervenido las partes contratantes o sus causahabientes</w:t>
      </w:r>
      <w:r w:rsidRPr="00B54052">
        <w:rPr>
          <w:rFonts w:ascii="Bookman Old Style" w:hAnsi="Bookman Old Style"/>
          <w:color w:val="000000"/>
        </w:rPr>
        <w:t>»</w:t>
      </w:r>
      <w:r w:rsidRPr="00B54052">
        <w:rPr>
          <w:rFonts w:ascii="Bookman Old Style" w:hAnsi="Bookman Old Style" w:cs="Arial"/>
        </w:rPr>
        <w:t>.</w:t>
      </w:r>
    </w:p>
  </w:footnote>
  <w:footnote w:id="16">
    <w:p w:rsidR="00D43602" w:rsidRPr="00B54052" w:rsidRDefault="00D43602" w:rsidP="00866F33">
      <w:pPr>
        <w:pStyle w:val="Textonotapie"/>
        <w:ind w:firstLine="708"/>
        <w:jc w:val="both"/>
        <w:rPr>
          <w:rFonts w:ascii="Bookman Old Style" w:hAnsi="Bookman Old Style" w:cs="Arial"/>
        </w:rPr>
      </w:pPr>
      <w:r w:rsidRPr="00B54052">
        <w:rPr>
          <w:rStyle w:val="Refdenotaalpie"/>
          <w:rFonts w:ascii="Bookman Old Style" w:hAnsi="Bookman Old Style"/>
        </w:rPr>
        <w:footnoteRef/>
      </w:r>
      <w:r w:rsidRPr="00B54052">
        <w:rPr>
          <w:rFonts w:ascii="Bookman Old Style" w:hAnsi="Bookman Old Style"/>
        </w:rPr>
        <w:t xml:space="preserve"> </w:t>
      </w:r>
      <w:r w:rsidRPr="00B54052">
        <w:rPr>
          <w:rFonts w:ascii="Bookman Old Style" w:hAnsi="Bookman Old Style" w:cs="Arial"/>
        </w:rPr>
        <w:t>En los términos del artículo</w:t>
      </w:r>
      <w:r w:rsidR="00866F33" w:rsidRPr="00B54052">
        <w:rPr>
          <w:rFonts w:ascii="Bookman Old Style" w:hAnsi="Bookman Old Style" w:cs="Arial"/>
        </w:rPr>
        <w:t xml:space="preserve"> </w:t>
      </w:r>
      <w:hyperlink r:id="rId5" w:anchor="90" w:history="1">
        <w:r w:rsidRPr="00B54052">
          <w:rPr>
            <w:rStyle w:val="Hipervnculo"/>
            <w:rFonts w:ascii="Bookman Old Style" w:hAnsi="Bookman Old Style" w:cs="Arial"/>
            <w:color w:val="auto"/>
            <w:u w:val="none"/>
          </w:rPr>
          <w:t>90</w:t>
        </w:r>
      </w:hyperlink>
      <w:r w:rsidR="00866F33" w:rsidRPr="00B54052">
        <w:rPr>
          <w:rFonts w:ascii="Bookman Old Style" w:hAnsi="Bookman Old Style" w:cs="Arial"/>
        </w:rPr>
        <w:t xml:space="preserve"> </w:t>
      </w:r>
      <w:r w:rsidRPr="00B54052">
        <w:rPr>
          <w:rFonts w:ascii="Bookman Old Style" w:hAnsi="Bookman Old Style" w:cs="Arial"/>
        </w:rPr>
        <w:t>de la Constitución Política, la persona interesada podrá demandar directamente la reparación del daño antijurídico producido por la acción u omisión de los agentes del Estado.</w:t>
      </w:r>
    </w:p>
    <w:p w:rsidR="00D43602" w:rsidRPr="00B54052" w:rsidRDefault="00866F33" w:rsidP="00866F33">
      <w:pPr>
        <w:pStyle w:val="Textonotapie"/>
        <w:ind w:firstLine="708"/>
        <w:jc w:val="both"/>
        <w:rPr>
          <w:rFonts w:ascii="Bookman Old Style" w:hAnsi="Bookman Old Style"/>
          <w:lang w:val="es-CO"/>
        </w:rPr>
      </w:pPr>
      <w:r w:rsidRPr="00B54052">
        <w:rPr>
          <w:rFonts w:ascii="Bookman Old Style" w:hAnsi="Bookman Old Style" w:cs="Arial"/>
        </w:rPr>
        <w:t>De conformidad con el inciso anterior, el Estado responderá, entre otras, cuando la causa del daño sea un hecho, una omisión, una operación administrativa o la ocupación temporal o permanente de inmueble por causa de trabajos públicos o por cualquiera otra causa imputable a una entidad pública o a un particular que haya obrado siguiendo una expresa instrucción de la misma.</w:t>
      </w:r>
    </w:p>
  </w:footnote>
  <w:footnote w:id="17">
    <w:p w:rsidR="00EC31CE" w:rsidRPr="00B54052" w:rsidRDefault="00EC31CE" w:rsidP="00F46634">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r w:rsidR="00F46634" w:rsidRPr="00B54052">
        <w:rPr>
          <w:rFonts w:ascii="Bookman Old Style" w:hAnsi="Bookman Old Style"/>
        </w:rPr>
        <w:t xml:space="preserve">BENAVIDES, José Luis. Contrato públicos. Estudios. Bogotá: Universidad Externado de Colombia, 2014. p. </w:t>
      </w:r>
      <w:r w:rsidRPr="00B54052">
        <w:rPr>
          <w:rFonts w:ascii="Bookman Old Style" w:hAnsi="Bookman Old Style"/>
          <w:lang w:val="es-CO"/>
        </w:rPr>
        <w:t>259</w:t>
      </w:r>
      <w:r w:rsidR="00B54052" w:rsidRPr="00B54052">
        <w:rPr>
          <w:rFonts w:ascii="Bookman Old Style" w:hAnsi="Bookman Old Style"/>
          <w:lang w:val="es-CO"/>
        </w:rPr>
        <w:t>.</w:t>
      </w:r>
    </w:p>
  </w:footnote>
  <w:footnote w:id="18">
    <w:p w:rsidR="00EC31CE" w:rsidRPr="00B54052" w:rsidRDefault="00EC31CE" w:rsidP="00F46634">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00CB2518" w:rsidRPr="00B54052">
        <w:rPr>
          <w:rFonts w:ascii="Bookman Old Style" w:hAnsi="Bookman Old Style"/>
        </w:rPr>
        <w:t xml:space="preserve"> </w:t>
      </w:r>
      <w:r w:rsidR="00885ED3">
        <w:rPr>
          <w:rFonts w:ascii="Bookman Old Style" w:hAnsi="Bookman Old Style"/>
          <w:sz w:val="21"/>
          <w:szCs w:val="21"/>
        </w:rPr>
        <w:t>«</w:t>
      </w:r>
      <w:r w:rsidR="00CB2518" w:rsidRPr="00B54052">
        <w:rPr>
          <w:rFonts w:ascii="Bookman Old Style" w:hAnsi="Bookman Old Style"/>
        </w:rPr>
        <w:t>Las obligaciones nacen, ya del concurso real de las voluntades de dos o más personas, como en los contratos o convenciones; ya de un hecho voluntario de la persona que se obliga, como en la aceptación de una herencia o legado y en todos los cuasicontratos; ya a consecuencia de un hecho que ha inferido injuria o daño a otra persona, como en los delitos; ya por disposición de la ley, como entre los padres y los hijos de familia</w:t>
      </w:r>
      <w:r w:rsidR="00885ED3">
        <w:rPr>
          <w:rFonts w:ascii="Bookman Old Style" w:hAnsi="Bookman Old Style"/>
          <w:color w:val="000000"/>
          <w:sz w:val="21"/>
          <w:szCs w:val="21"/>
        </w:rPr>
        <w:t>».</w:t>
      </w:r>
    </w:p>
  </w:footnote>
  <w:footnote w:id="19">
    <w:p w:rsidR="00EC31CE" w:rsidRPr="00AC0B92" w:rsidRDefault="00EC31CE" w:rsidP="00F46634">
      <w:pPr>
        <w:pStyle w:val="Textonotapie"/>
        <w:ind w:firstLine="708"/>
        <w:jc w:val="both"/>
        <w:rPr>
          <w:rFonts w:ascii="Bookman Old Style" w:hAnsi="Bookman Old Style"/>
          <w:lang w:val="en-US"/>
        </w:rPr>
      </w:pPr>
      <w:r w:rsidRPr="00B54052">
        <w:rPr>
          <w:rStyle w:val="Refdenotaalpie"/>
          <w:rFonts w:ascii="Bookman Old Style" w:hAnsi="Bookman Old Style"/>
        </w:rPr>
        <w:footnoteRef/>
      </w:r>
      <w:r w:rsidRPr="00AC0B92">
        <w:rPr>
          <w:rFonts w:ascii="Bookman Old Style" w:hAnsi="Bookman Old Style"/>
          <w:lang w:val="en-US"/>
        </w:rPr>
        <w:t xml:space="preserve"> </w:t>
      </w:r>
      <w:r w:rsidR="00B3299F" w:rsidRPr="00AC0B92">
        <w:rPr>
          <w:rFonts w:ascii="Bookman Old Style" w:hAnsi="Bookman Old Style"/>
          <w:lang w:val="en-US"/>
        </w:rPr>
        <w:t xml:space="preserve">BENAVIDES, Op. cit., p. </w:t>
      </w:r>
      <w:r w:rsidRPr="00AC0B92">
        <w:rPr>
          <w:rFonts w:ascii="Bookman Old Style" w:hAnsi="Bookman Old Style"/>
          <w:lang w:val="en-US"/>
        </w:rPr>
        <w:t>262-263</w:t>
      </w:r>
      <w:r w:rsidR="00B54052" w:rsidRPr="00AC0B92">
        <w:rPr>
          <w:rFonts w:ascii="Bookman Old Style" w:hAnsi="Bookman Old Style"/>
          <w:lang w:val="en-US"/>
        </w:rPr>
        <w:t>.</w:t>
      </w:r>
    </w:p>
  </w:footnote>
  <w:footnote w:id="20">
    <w:p w:rsidR="00EC31CE" w:rsidRPr="00782BF8" w:rsidRDefault="00EC31CE" w:rsidP="00F46634">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782BF8">
        <w:rPr>
          <w:rFonts w:ascii="Bookman Old Style" w:hAnsi="Bookman Old Style"/>
          <w:lang w:val="es-CO"/>
        </w:rPr>
        <w:t xml:space="preserve"> </w:t>
      </w:r>
      <w:proofErr w:type="spellStart"/>
      <w:r w:rsidR="00782BF8" w:rsidRPr="00782BF8">
        <w:rPr>
          <w:rFonts w:ascii="Bookman Old Style" w:hAnsi="Bookman Old Style"/>
          <w:lang w:val="es-CO"/>
        </w:rPr>
        <w:t>Ibid</w:t>
      </w:r>
      <w:r w:rsidR="00B3299F" w:rsidRPr="00782BF8">
        <w:rPr>
          <w:rFonts w:ascii="Bookman Old Style" w:hAnsi="Bookman Old Style"/>
          <w:lang w:val="es-CO"/>
        </w:rPr>
        <w:t>.</w:t>
      </w:r>
      <w:proofErr w:type="spellEnd"/>
      <w:r w:rsidR="00B3299F" w:rsidRPr="00782BF8">
        <w:rPr>
          <w:rFonts w:ascii="Bookman Old Style" w:hAnsi="Bookman Old Style"/>
          <w:lang w:val="es-CO"/>
        </w:rPr>
        <w:t xml:space="preserve">, p. </w:t>
      </w:r>
      <w:r w:rsidRPr="00782BF8">
        <w:rPr>
          <w:rFonts w:ascii="Bookman Old Style" w:hAnsi="Bookman Old Style"/>
          <w:lang w:val="es-CO"/>
        </w:rPr>
        <w:t>263.</w:t>
      </w:r>
    </w:p>
  </w:footnote>
  <w:footnote w:id="21">
    <w:p w:rsidR="00565161" w:rsidRPr="00B54052" w:rsidRDefault="00565161" w:rsidP="00F46634">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r w:rsidR="009106FB" w:rsidRPr="00B54052">
        <w:rPr>
          <w:rFonts w:ascii="Bookman Old Style" w:hAnsi="Bookman Old Style"/>
        </w:rPr>
        <w:t xml:space="preserve">CONSEJO DE ESTADO. Sección Tercera. Sentencia del 15 de noviembre de 1990. </w:t>
      </w:r>
      <w:proofErr w:type="spellStart"/>
      <w:r w:rsidR="009106FB" w:rsidRPr="00B54052">
        <w:rPr>
          <w:rFonts w:ascii="Bookman Old Style" w:hAnsi="Bookman Old Style"/>
        </w:rPr>
        <w:t>Exp</w:t>
      </w:r>
      <w:proofErr w:type="spellEnd"/>
      <w:r w:rsidR="009106FB" w:rsidRPr="00B54052">
        <w:rPr>
          <w:rFonts w:ascii="Bookman Old Style" w:hAnsi="Bookman Old Style"/>
        </w:rPr>
        <w:t xml:space="preserve">. 5883. C.P. Carlos Betancur Jaramillo. </w:t>
      </w:r>
    </w:p>
  </w:footnote>
  <w:footnote w:id="22">
    <w:p w:rsidR="000C7A79" w:rsidRPr="00B54052" w:rsidRDefault="000C7A79" w:rsidP="00F46634">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r w:rsidR="00CB2518" w:rsidRPr="00B54052">
        <w:rPr>
          <w:rFonts w:ascii="Bookman Old Style" w:hAnsi="Bookman Old Style"/>
        </w:rPr>
        <w:t>CONSEJO DE ESTADO. Sección Tercera. Sentencia del 4 de julio de 1997.</w:t>
      </w:r>
      <w:r w:rsidR="00A22F56" w:rsidRPr="00B54052">
        <w:rPr>
          <w:rFonts w:ascii="Bookman Old Style" w:hAnsi="Bookman Old Style"/>
        </w:rPr>
        <w:t xml:space="preserve"> </w:t>
      </w:r>
      <w:proofErr w:type="spellStart"/>
      <w:r w:rsidR="00A22F56" w:rsidRPr="00B54052">
        <w:rPr>
          <w:rFonts w:ascii="Bookman Old Style" w:hAnsi="Bookman Old Style"/>
        </w:rPr>
        <w:t>Exp</w:t>
      </w:r>
      <w:proofErr w:type="spellEnd"/>
      <w:r w:rsidR="00A22F56" w:rsidRPr="00B54052">
        <w:rPr>
          <w:rFonts w:ascii="Bookman Old Style" w:hAnsi="Bookman Old Style"/>
        </w:rPr>
        <w:t>. 10.030</w:t>
      </w:r>
      <w:r w:rsidR="00CB2518" w:rsidRPr="00B54052">
        <w:rPr>
          <w:rFonts w:ascii="Bookman Old Style" w:hAnsi="Bookman Old Style"/>
        </w:rPr>
        <w:t xml:space="preserve">. C.P. Ricardo Hoyos Duque. </w:t>
      </w:r>
    </w:p>
  </w:footnote>
  <w:footnote w:id="23">
    <w:p w:rsidR="00635EEB" w:rsidRPr="00B54052" w:rsidRDefault="00635EEB" w:rsidP="00536BA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r w:rsidR="00B54052" w:rsidRPr="00B54052">
        <w:rPr>
          <w:rFonts w:ascii="Bookman Old Style" w:hAnsi="Bookman Old Style"/>
        </w:rPr>
        <w:t xml:space="preserve">CONSEJO DE ESTADO. Sección Tercera. Sentencia del 29 de enero de 2009. </w:t>
      </w:r>
      <w:proofErr w:type="spellStart"/>
      <w:r w:rsidR="00B54052" w:rsidRPr="00B54052">
        <w:rPr>
          <w:rFonts w:ascii="Bookman Old Style" w:hAnsi="Bookman Old Style"/>
        </w:rPr>
        <w:t>Exp</w:t>
      </w:r>
      <w:proofErr w:type="spellEnd"/>
      <w:r w:rsidR="00B54052" w:rsidRPr="00B54052">
        <w:rPr>
          <w:rFonts w:ascii="Bookman Old Style" w:hAnsi="Bookman Old Style"/>
        </w:rPr>
        <w:t>. 15662. C.P. Myriam Guerrero de Escobar.</w:t>
      </w:r>
    </w:p>
  </w:footnote>
  <w:footnote w:id="24">
    <w:p w:rsidR="00635EEB" w:rsidRPr="00B54052" w:rsidRDefault="00635EEB" w:rsidP="00536BAA">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proofErr w:type="spellStart"/>
      <w:r w:rsidR="00782BF8">
        <w:rPr>
          <w:rFonts w:ascii="Bookman Old Style" w:hAnsi="Bookman Old Style"/>
        </w:rPr>
        <w:t>Ibi</w:t>
      </w:r>
      <w:r w:rsidR="00B54052" w:rsidRPr="00B54052">
        <w:rPr>
          <w:rFonts w:ascii="Bookman Old Style" w:hAnsi="Bookman Old Style"/>
        </w:rPr>
        <w:t>d.</w:t>
      </w:r>
      <w:proofErr w:type="spellEnd"/>
      <w:r w:rsidR="00B54052" w:rsidRPr="00B54052">
        <w:rPr>
          <w:rFonts w:ascii="Bookman Old Style" w:hAnsi="Bookman Old Style"/>
        </w:rPr>
        <w:t xml:space="preserve"> </w:t>
      </w:r>
    </w:p>
  </w:footnote>
  <w:footnote w:id="25">
    <w:p w:rsidR="00F05A8F" w:rsidRPr="00B54052" w:rsidRDefault="00F05A8F" w:rsidP="00B54052">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r w:rsidR="00782BF8">
        <w:rPr>
          <w:rFonts w:ascii="Bookman Old Style" w:hAnsi="Bookman Old Style"/>
        </w:rPr>
        <w:t>CONSEJO DE ESTADO.</w:t>
      </w:r>
      <w:r w:rsidR="00B54052" w:rsidRPr="00B54052">
        <w:rPr>
          <w:rFonts w:ascii="Bookman Old Style" w:hAnsi="Bookman Old Style"/>
        </w:rPr>
        <w:t xml:space="preserve"> Sección Tercera. </w:t>
      </w:r>
      <w:r w:rsidR="00782BF8">
        <w:rPr>
          <w:rFonts w:ascii="Bookman Old Style" w:hAnsi="Bookman Old Style"/>
        </w:rPr>
        <w:t xml:space="preserve">Sala Plena. </w:t>
      </w:r>
      <w:r w:rsidR="00B54052" w:rsidRPr="00B54052">
        <w:rPr>
          <w:rFonts w:ascii="Bookman Old Style" w:hAnsi="Bookman Old Style"/>
        </w:rPr>
        <w:t xml:space="preserve">Sentencia del 19 de noviembre de 2012. </w:t>
      </w:r>
      <w:proofErr w:type="spellStart"/>
      <w:r w:rsidR="00B54052" w:rsidRPr="00B54052">
        <w:rPr>
          <w:rFonts w:ascii="Bookman Old Style" w:hAnsi="Bookman Old Style"/>
        </w:rPr>
        <w:t>Exp</w:t>
      </w:r>
      <w:proofErr w:type="spellEnd"/>
      <w:r w:rsidR="00B54052" w:rsidRPr="00B54052">
        <w:rPr>
          <w:rFonts w:ascii="Bookman Old Style" w:hAnsi="Bookman Old Style"/>
        </w:rPr>
        <w:t xml:space="preserve">. 24.897. C.P. Jaime Orlando </w:t>
      </w:r>
      <w:proofErr w:type="spellStart"/>
      <w:r w:rsidR="00B54052" w:rsidRPr="00B54052">
        <w:rPr>
          <w:rFonts w:ascii="Bookman Old Style" w:hAnsi="Bookman Old Style"/>
        </w:rPr>
        <w:t>Santofimio</w:t>
      </w:r>
      <w:proofErr w:type="spellEnd"/>
      <w:r w:rsidR="00B54052" w:rsidRPr="00B54052">
        <w:rPr>
          <w:rFonts w:ascii="Bookman Old Style" w:hAnsi="Bookman Old Style"/>
        </w:rPr>
        <w:t xml:space="preserve"> Gamboa. </w:t>
      </w:r>
    </w:p>
  </w:footnote>
  <w:footnote w:id="26">
    <w:p w:rsidR="00F05A8F" w:rsidRPr="00B54052" w:rsidRDefault="00F05A8F" w:rsidP="00B54052">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proofErr w:type="spellStart"/>
      <w:r w:rsidR="00782BF8">
        <w:rPr>
          <w:rFonts w:ascii="Bookman Old Style" w:hAnsi="Bookman Old Style"/>
        </w:rPr>
        <w:t>Ibi</w:t>
      </w:r>
      <w:r w:rsidR="00B54052" w:rsidRPr="00B54052">
        <w:rPr>
          <w:rFonts w:ascii="Bookman Old Style" w:hAnsi="Bookman Old Style"/>
        </w:rPr>
        <w:t>d.</w:t>
      </w:r>
      <w:proofErr w:type="spellEnd"/>
      <w:r w:rsidR="00B54052" w:rsidRPr="00B54052">
        <w:rPr>
          <w:rFonts w:ascii="Bookman Old Style" w:hAnsi="Bookman Old Style"/>
        </w:rPr>
        <w:t xml:space="preserve"> </w:t>
      </w:r>
    </w:p>
  </w:footnote>
  <w:footnote w:id="27">
    <w:p w:rsidR="00F05A8F" w:rsidRPr="00B54052" w:rsidRDefault="00F05A8F" w:rsidP="00B54052">
      <w:pPr>
        <w:pStyle w:val="Textonotapie"/>
        <w:ind w:firstLine="708"/>
        <w:jc w:val="both"/>
        <w:rPr>
          <w:rFonts w:ascii="Bookman Old Style" w:hAnsi="Bookman Old Style"/>
          <w:lang w:val="es-CO"/>
        </w:rPr>
      </w:pPr>
      <w:r w:rsidRPr="00B54052">
        <w:rPr>
          <w:rStyle w:val="Refdenotaalpie"/>
          <w:rFonts w:ascii="Bookman Old Style" w:hAnsi="Bookman Old Style"/>
        </w:rPr>
        <w:footnoteRef/>
      </w:r>
      <w:r w:rsidRPr="00B54052">
        <w:rPr>
          <w:rFonts w:ascii="Bookman Old Style" w:hAnsi="Bookman Old Style"/>
        </w:rPr>
        <w:t xml:space="preserve"> </w:t>
      </w:r>
      <w:proofErr w:type="spellStart"/>
      <w:r w:rsidR="00782BF8">
        <w:rPr>
          <w:rFonts w:ascii="Bookman Old Style" w:hAnsi="Bookman Old Style"/>
        </w:rPr>
        <w:t>Ibi</w:t>
      </w:r>
      <w:r w:rsidR="00B54052" w:rsidRPr="00B54052">
        <w:rPr>
          <w:rFonts w:ascii="Bookman Old Style" w:hAnsi="Bookman Old Style"/>
        </w:rPr>
        <w:t>d.</w:t>
      </w:r>
      <w:proofErr w:type="spellEnd"/>
      <w:r w:rsidR="00B54052" w:rsidRPr="00B54052">
        <w:rPr>
          <w:rFonts w:ascii="Bookman Old Style" w:hAnsi="Bookman Old Style"/>
        </w:rPr>
        <w:t xml:space="preserve"> </w:t>
      </w:r>
    </w:p>
  </w:footnote>
  <w:footnote w:id="28">
    <w:p w:rsidR="00B54052" w:rsidRPr="00B54052" w:rsidRDefault="00B54052" w:rsidP="00B54052">
      <w:pPr>
        <w:pStyle w:val="Textonotapie"/>
        <w:ind w:firstLine="708"/>
        <w:rPr>
          <w:rFonts w:ascii="Bookman Old Style" w:hAnsi="Bookman Old Style"/>
        </w:rPr>
      </w:pPr>
      <w:r w:rsidRPr="00B54052">
        <w:rPr>
          <w:rStyle w:val="Refdenotaalpie"/>
          <w:rFonts w:ascii="Bookman Old Style" w:hAnsi="Bookman Old Style"/>
        </w:rPr>
        <w:footnoteRef/>
      </w:r>
      <w:r w:rsidRPr="00B54052">
        <w:rPr>
          <w:rFonts w:ascii="Bookman Old Style" w:hAnsi="Bookman Old Style"/>
        </w:rPr>
        <w:t xml:space="preserve"> BENAVIDES, </w:t>
      </w:r>
      <w:proofErr w:type="spellStart"/>
      <w:r w:rsidRPr="00B54052">
        <w:rPr>
          <w:rFonts w:ascii="Bookman Old Style" w:hAnsi="Bookman Old Style"/>
        </w:rPr>
        <w:t>Op</w:t>
      </w:r>
      <w:proofErr w:type="spellEnd"/>
      <w:r w:rsidRPr="00B54052">
        <w:rPr>
          <w:rFonts w:ascii="Bookman Old Style" w:hAnsi="Bookman Old Style"/>
        </w:rPr>
        <w:t xml:space="preserve">. cit., p. 281. </w:t>
      </w:r>
    </w:p>
  </w:footnote>
  <w:footnote w:id="29">
    <w:p w:rsidR="00CD30B9" w:rsidRPr="00B54052" w:rsidRDefault="00CD30B9" w:rsidP="00CD30B9">
      <w:pPr>
        <w:pStyle w:val="Textonotapie"/>
        <w:ind w:firstLine="708"/>
        <w:jc w:val="both"/>
        <w:rPr>
          <w:rFonts w:ascii="Bookman Old Style" w:hAnsi="Bookman Old Style" w:cs="Arial"/>
        </w:rPr>
      </w:pPr>
      <w:r w:rsidRPr="00B54052">
        <w:rPr>
          <w:rStyle w:val="Refdenotaalpie"/>
          <w:rFonts w:ascii="Bookman Old Style" w:hAnsi="Bookman Old Style"/>
        </w:rPr>
        <w:footnoteRef/>
      </w:r>
      <w:r w:rsidRPr="00B54052">
        <w:rPr>
          <w:rFonts w:ascii="Bookman Old Style" w:hAnsi="Bookman Old Style"/>
        </w:rPr>
        <w:t xml:space="preserve"> Frente al tema, el artículo 195, numeral 7 de la Ley 100 prescribe: «</w:t>
      </w:r>
      <w:r w:rsidRPr="00B54052">
        <w:rPr>
          <w:rFonts w:ascii="Bookman Old Style" w:hAnsi="Bookman Old Style" w:cs="Arial"/>
        </w:rPr>
        <w:t>Las empresas sociales de salud se someterán al siguiente régimen jurídico:</w:t>
      </w:r>
    </w:p>
    <w:p w:rsidR="00CD30B9" w:rsidRPr="00B54052" w:rsidRDefault="00CD30B9" w:rsidP="00CD30B9">
      <w:pPr>
        <w:pStyle w:val="Textonotapie"/>
        <w:ind w:firstLine="708"/>
        <w:jc w:val="both"/>
        <w:rPr>
          <w:rFonts w:ascii="Bookman Old Style" w:hAnsi="Bookman Old Style"/>
        </w:rPr>
      </w:pPr>
      <w:proofErr w:type="gramStart"/>
      <w:r w:rsidRPr="00B54052">
        <w:rPr>
          <w:rFonts w:ascii="Bookman Old Style" w:hAnsi="Bookman Old Style"/>
          <w:color w:val="000000"/>
        </w:rPr>
        <w:t>»</w:t>
      </w:r>
      <w:r w:rsidRPr="00B54052">
        <w:rPr>
          <w:rFonts w:ascii="Bookman Old Style" w:hAnsi="Bookman Old Style" w:cs="Arial"/>
        </w:rPr>
        <w:t>(</w:t>
      </w:r>
      <w:proofErr w:type="gramEnd"/>
      <w:r w:rsidRPr="00B54052">
        <w:rPr>
          <w:rFonts w:ascii="Bookman Old Style" w:hAnsi="Bookman Old Style" w:cs="Arial"/>
        </w:rPr>
        <w:t>…) 6. En materia contractual se regirá por el derecho privado, pero podrá discrecionalmente utilizar las cláusulas exorbitantes previstas en el estatuto general de contratación de la administración pública</w:t>
      </w:r>
      <w:r w:rsidRPr="00B54052">
        <w:rPr>
          <w:rFonts w:ascii="Bookman Old Style" w:hAnsi="Bookman Old Style"/>
          <w:color w:val="000000"/>
        </w:rPr>
        <w:t>»</w:t>
      </w:r>
      <w:r w:rsidRPr="00B54052">
        <w:rPr>
          <w:rFonts w:ascii="Bookman Old Style" w:hAnsi="Bookman Old Style" w:cs="Arial"/>
        </w:rPr>
        <w:t>.</w:t>
      </w:r>
    </w:p>
  </w:footnote>
  <w:footnote w:id="30">
    <w:p w:rsidR="00CD30B9" w:rsidRPr="00B54052" w:rsidRDefault="00CD30B9" w:rsidP="00CD30B9">
      <w:pPr>
        <w:pStyle w:val="Textonotapie"/>
        <w:ind w:firstLine="708"/>
        <w:jc w:val="both"/>
        <w:rPr>
          <w:rFonts w:ascii="Bookman Old Style" w:hAnsi="Bookman Old Style" w:cs="Arial"/>
        </w:rPr>
      </w:pPr>
      <w:r w:rsidRPr="00B54052">
        <w:rPr>
          <w:rStyle w:val="Refdenotaalpie"/>
          <w:rFonts w:ascii="Bookman Old Style" w:hAnsi="Bookman Old Style"/>
        </w:rPr>
        <w:footnoteRef/>
      </w:r>
      <w:r w:rsidRPr="00B54052">
        <w:rPr>
          <w:rFonts w:ascii="Bookman Old Style" w:hAnsi="Bookman Old Style"/>
        </w:rPr>
        <w:t xml:space="preserve"> </w:t>
      </w:r>
      <w:r w:rsidR="00782BF8">
        <w:rPr>
          <w:rFonts w:ascii="Bookman Old Style" w:hAnsi="Bookman Old Style"/>
        </w:rPr>
        <w:t xml:space="preserve">El artículo 32 de la Ley 142 de 1994, al respecto preceptúa: </w:t>
      </w:r>
      <w:r w:rsidRPr="00B54052">
        <w:rPr>
          <w:rFonts w:ascii="Bookman Old Style" w:hAnsi="Bookman Old Style"/>
        </w:rPr>
        <w:t>«</w:t>
      </w:r>
      <w:r w:rsidRPr="00B54052">
        <w:rPr>
          <w:rFonts w:ascii="Bookman Old Style" w:hAnsi="Bookman Old Style" w:cs="Arial"/>
        </w:rPr>
        <w:t>Salvo en cuanto la Constitución Política o esta Ley dispongan expresamente lo contrario, la constitución, y los actos de todas las empresas de servicios públicos, así como los requeridos para la administración y el ejercicio de los derechos de todas las personas que sean socias de ellas, en lo no dispuesto en esta Ley, se regirán exclusivamente por las reglas del derecho privado</w:t>
      </w:r>
      <w:r w:rsidR="00782BF8" w:rsidRPr="00B54052">
        <w:rPr>
          <w:rFonts w:ascii="Bookman Old Style" w:hAnsi="Bookman Old Style"/>
          <w:color w:val="000000"/>
        </w:rPr>
        <w:t>»</w:t>
      </w:r>
      <w:r w:rsidRPr="00B54052">
        <w:rPr>
          <w:rFonts w:ascii="Bookman Old Style" w:hAnsi="Bookman Old Style" w:cs="Arial"/>
        </w:rPr>
        <w:t>.</w:t>
      </w:r>
    </w:p>
    <w:p w:rsidR="00CD30B9" w:rsidRDefault="00CD30B9" w:rsidP="00CD30B9">
      <w:pPr>
        <w:pStyle w:val="Textonotapie"/>
        <w:ind w:firstLine="708"/>
        <w:jc w:val="both"/>
        <w:rPr>
          <w:rFonts w:ascii="Bookman Old Style" w:hAnsi="Bookman Old Style"/>
        </w:rPr>
      </w:pPr>
      <w:r w:rsidRPr="00B54052">
        <w:rPr>
          <w:rFonts w:ascii="Bookman Old Style" w:hAnsi="Bookman Old Style"/>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39" w:rsidRDefault="00C00C9E">
    <w:pPr>
      <w:pStyle w:val="Encabezado"/>
    </w:pPr>
    <w:r w:rsidRPr="00C00C9E">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8752;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39" w:rsidRDefault="00C00C9E">
    <w:pPr>
      <w:pStyle w:val="Encabezado"/>
    </w:pPr>
    <w:r w:rsidRPr="00C00C9E">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pt;margin-top:-107.95pt;width:611.95pt;height:791.95pt;z-index:-251659776;mso-wrap-edited:f;mso-position-horizontal-relative:margin;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39" w:rsidRDefault="00C00C9E">
    <w:pPr>
      <w:pStyle w:val="Encabezado"/>
    </w:pPr>
    <w:r w:rsidRPr="00C00C9E">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7728;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1F6"/>
    <w:multiLevelType w:val="hybridMultilevel"/>
    <w:tmpl w:val="1C343D5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D31767"/>
    <w:multiLevelType w:val="hybridMultilevel"/>
    <w:tmpl w:val="D5ACB836"/>
    <w:lvl w:ilvl="0" w:tplc="A1E423E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1F3690"/>
    <w:multiLevelType w:val="hybridMultilevel"/>
    <w:tmpl w:val="65305462"/>
    <w:lvl w:ilvl="0" w:tplc="4294A9CC">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10D606E0"/>
    <w:multiLevelType w:val="hybridMultilevel"/>
    <w:tmpl w:val="B0426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340C27"/>
    <w:multiLevelType w:val="hybridMultilevel"/>
    <w:tmpl w:val="D3CCBEE2"/>
    <w:lvl w:ilvl="0" w:tplc="9F84302E">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nsid w:val="1FB345B7"/>
    <w:multiLevelType w:val="hybridMultilevel"/>
    <w:tmpl w:val="CC9036BA"/>
    <w:lvl w:ilvl="0" w:tplc="F6281016">
      <w:start w:val="1"/>
      <w:numFmt w:val="lowerLetter"/>
      <w:lvlText w:val="%1)"/>
      <w:lvlJc w:val="left"/>
      <w:pPr>
        <w:ind w:left="360" w:hanging="360"/>
      </w:pPr>
      <w:rPr>
        <w:rFonts w:ascii="Arial" w:eastAsia="Times New Roman" w:hAnsi="Arial" w:cs="Arial"/>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6">
    <w:nsid w:val="235F3BEB"/>
    <w:multiLevelType w:val="hybridMultilevel"/>
    <w:tmpl w:val="B82616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5A4C76"/>
    <w:multiLevelType w:val="hybridMultilevel"/>
    <w:tmpl w:val="30069A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61170AE"/>
    <w:multiLevelType w:val="hybridMultilevel"/>
    <w:tmpl w:val="DBD4F0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58600A"/>
    <w:multiLevelType w:val="hybridMultilevel"/>
    <w:tmpl w:val="208875EA"/>
    <w:lvl w:ilvl="0" w:tplc="E26254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65202E7"/>
    <w:multiLevelType w:val="multilevel"/>
    <w:tmpl w:val="E7BA47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F826FCA"/>
    <w:multiLevelType w:val="hybridMultilevel"/>
    <w:tmpl w:val="BFE0A596"/>
    <w:lvl w:ilvl="0" w:tplc="D7D2321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5B54341"/>
    <w:multiLevelType w:val="hybridMultilevel"/>
    <w:tmpl w:val="330805C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C2F3F1F"/>
    <w:multiLevelType w:val="hybridMultilevel"/>
    <w:tmpl w:val="985C8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89081D"/>
    <w:multiLevelType w:val="hybridMultilevel"/>
    <w:tmpl w:val="8C4A9A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3BB3846"/>
    <w:multiLevelType w:val="multilevel"/>
    <w:tmpl w:val="1DE8C9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499175E"/>
    <w:multiLevelType w:val="hybridMultilevel"/>
    <w:tmpl w:val="5540D58E"/>
    <w:lvl w:ilvl="0" w:tplc="48C4F2EE">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7">
    <w:nsid w:val="68990A5C"/>
    <w:multiLevelType w:val="hybridMultilevel"/>
    <w:tmpl w:val="234EB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DEC3848"/>
    <w:multiLevelType w:val="hybridMultilevel"/>
    <w:tmpl w:val="F6ACA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33878E6"/>
    <w:multiLevelType w:val="hybridMultilevel"/>
    <w:tmpl w:val="A23A0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C96EFE"/>
    <w:multiLevelType w:val="hybridMultilevel"/>
    <w:tmpl w:val="186412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2"/>
  </w:num>
  <w:num w:numId="5">
    <w:abstractNumId w:val="8"/>
  </w:num>
  <w:num w:numId="6">
    <w:abstractNumId w:val="1"/>
  </w:num>
  <w:num w:numId="7">
    <w:abstractNumId w:val="11"/>
  </w:num>
  <w:num w:numId="8">
    <w:abstractNumId w:val="15"/>
  </w:num>
  <w:num w:numId="9">
    <w:abstractNumId w:val="6"/>
  </w:num>
  <w:num w:numId="10">
    <w:abstractNumId w:val="3"/>
  </w:num>
  <w:num w:numId="11">
    <w:abstractNumId w:val="9"/>
  </w:num>
  <w:num w:numId="12">
    <w:abstractNumId w:val="19"/>
  </w:num>
  <w:num w:numId="13">
    <w:abstractNumId w:val="7"/>
  </w:num>
  <w:num w:numId="14">
    <w:abstractNumId w:val="0"/>
  </w:num>
  <w:num w:numId="15">
    <w:abstractNumId w:val="14"/>
  </w:num>
  <w:num w:numId="16">
    <w:abstractNumId w:val="13"/>
  </w:num>
  <w:num w:numId="17">
    <w:abstractNumId w:val="17"/>
  </w:num>
  <w:num w:numId="18">
    <w:abstractNumId w:val="10"/>
  </w:num>
  <w:num w:numId="19">
    <w:abstractNumId w:val="4"/>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A672F"/>
    <w:rsid w:val="00000D1C"/>
    <w:rsid w:val="0000195A"/>
    <w:rsid w:val="00001F22"/>
    <w:rsid w:val="000024BE"/>
    <w:rsid w:val="0000436D"/>
    <w:rsid w:val="00004622"/>
    <w:rsid w:val="0000527C"/>
    <w:rsid w:val="00005578"/>
    <w:rsid w:val="000067A1"/>
    <w:rsid w:val="0000719A"/>
    <w:rsid w:val="000073A7"/>
    <w:rsid w:val="0000798B"/>
    <w:rsid w:val="000105E6"/>
    <w:rsid w:val="00011304"/>
    <w:rsid w:val="0001165A"/>
    <w:rsid w:val="0001175B"/>
    <w:rsid w:val="00011AC3"/>
    <w:rsid w:val="00011CC8"/>
    <w:rsid w:val="00012367"/>
    <w:rsid w:val="00013D6E"/>
    <w:rsid w:val="000169BA"/>
    <w:rsid w:val="00017812"/>
    <w:rsid w:val="0002026B"/>
    <w:rsid w:val="00021F4C"/>
    <w:rsid w:val="00023CEA"/>
    <w:rsid w:val="0002491C"/>
    <w:rsid w:val="000253B9"/>
    <w:rsid w:val="0002704B"/>
    <w:rsid w:val="00027B87"/>
    <w:rsid w:val="00030FC3"/>
    <w:rsid w:val="00031094"/>
    <w:rsid w:val="000317DD"/>
    <w:rsid w:val="00031F43"/>
    <w:rsid w:val="00032B38"/>
    <w:rsid w:val="00032DCC"/>
    <w:rsid w:val="00033874"/>
    <w:rsid w:val="00034647"/>
    <w:rsid w:val="000348B9"/>
    <w:rsid w:val="00035708"/>
    <w:rsid w:val="00035AEC"/>
    <w:rsid w:val="00035EFE"/>
    <w:rsid w:val="00036B2A"/>
    <w:rsid w:val="00036C2C"/>
    <w:rsid w:val="00036EBB"/>
    <w:rsid w:val="000406CD"/>
    <w:rsid w:val="00040E69"/>
    <w:rsid w:val="0004106F"/>
    <w:rsid w:val="000414CE"/>
    <w:rsid w:val="0004205F"/>
    <w:rsid w:val="00043E90"/>
    <w:rsid w:val="00044609"/>
    <w:rsid w:val="00044CEF"/>
    <w:rsid w:val="000456D6"/>
    <w:rsid w:val="0004589D"/>
    <w:rsid w:val="000460C3"/>
    <w:rsid w:val="00046B75"/>
    <w:rsid w:val="000470F7"/>
    <w:rsid w:val="000473D5"/>
    <w:rsid w:val="000474A3"/>
    <w:rsid w:val="0004774F"/>
    <w:rsid w:val="00047E0D"/>
    <w:rsid w:val="00051004"/>
    <w:rsid w:val="00051103"/>
    <w:rsid w:val="00051491"/>
    <w:rsid w:val="000514C0"/>
    <w:rsid w:val="00051AA5"/>
    <w:rsid w:val="000521F9"/>
    <w:rsid w:val="00052644"/>
    <w:rsid w:val="00054CB9"/>
    <w:rsid w:val="00055D86"/>
    <w:rsid w:val="000563FD"/>
    <w:rsid w:val="00060351"/>
    <w:rsid w:val="0006185A"/>
    <w:rsid w:val="00061A52"/>
    <w:rsid w:val="00062098"/>
    <w:rsid w:val="000623FC"/>
    <w:rsid w:val="00062A4E"/>
    <w:rsid w:val="00062AC3"/>
    <w:rsid w:val="00062D7B"/>
    <w:rsid w:val="0006461A"/>
    <w:rsid w:val="00064AA1"/>
    <w:rsid w:val="00064EEA"/>
    <w:rsid w:val="000653C8"/>
    <w:rsid w:val="0006570C"/>
    <w:rsid w:val="00066134"/>
    <w:rsid w:val="000666BD"/>
    <w:rsid w:val="00066C31"/>
    <w:rsid w:val="000671E2"/>
    <w:rsid w:val="000672EF"/>
    <w:rsid w:val="00067633"/>
    <w:rsid w:val="00067C92"/>
    <w:rsid w:val="00067F9C"/>
    <w:rsid w:val="00070050"/>
    <w:rsid w:val="0007007B"/>
    <w:rsid w:val="000701E4"/>
    <w:rsid w:val="00070296"/>
    <w:rsid w:val="00071572"/>
    <w:rsid w:val="00071E5E"/>
    <w:rsid w:val="00073241"/>
    <w:rsid w:val="00073EA1"/>
    <w:rsid w:val="00074D82"/>
    <w:rsid w:val="00075542"/>
    <w:rsid w:val="0007565E"/>
    <w:rsid w:val="00075694"/>
    <w:rsid w:val="0007628A"/>
    <w:rsid w:val="000767D7"/>
    <w:rsid w:val="000768DE"/>
    <w:rsid w:val="00076D7A"/>
    <w:rsid w:val="0007773D"/>
    <w:rsid w:val="00077B15"/>
    <w:rsid w:val="0008086A"/>
    <w:rsid w:val="00080B4C"/>
    <w:rsid w:val="00080D44"/>
    <w:rsid w:val="00080E37"/>
    <w:rsid w:val="000815A7"/>
    <w:rsid w:val="00081B44"/>
    <w:rsid w:val="000823BE"/>
    <w:rsid w:val="0008250F"/>
    <w:rsid w:val="00082555"/>
    <w:rsid w:val="000828ED"/>
    <w:rsid w:val="000830A2"/>
    <w:rsid w:val="00084692"/>
    <w:rsid w:val="00084F35"/>
    <w:rsid w:val="000854B7"/>
    <w:rsid w:val="00085A79"/>
    <w:rsid w:val="0008645D"/>
    <w:rsid w:val="000867BE"/>
    <w:rsid w:val="00086A94"/>
    <w:rsid w:val="00087A35"/>
    <w:rsid w:val="00087BE4"/>
    <w:rsid w:val="0009073A"/>
    <w:rsid w:val="00090743"/>
    <w:rsid w:val="00091659"/>
    <w:rsid w:val="00092789"/>
    <w:rsid w:val="0009448C"/>
    <w:rsid w:val="0009494D"/>
    <w:rsid w:val="00094AF2"/>
    <w:rsid w:val="00095525"/>
    <w:rsid w:val="0009582B"/>
    <w:rsid w:val="0009594E"/>
    <w:rsid w:val="00096431"/>
    <w:rsid w:val="000966E6"/>
    <w:rsid w:val="00096B76"/>
    <w:rsid w:val="00096FEF"/>
    <w:rsid w:val="0009741B"/>
    <w:rsid w:val="00097535"/>
    <w:rsid w:val="00097EFD"/>
    <w:rsid w:val="00097F6B"/>
    <w:rsid w:val="000A0551"/>
    <w:rsid w:val="000A085D"/>
    <w:rsid w:val="000A1753"/>
    <w:rsid w:val="000A2393"/>
    <w:rsid w:val="000A2696"/>
    <w:rsid w:val="000A38A0"/>
    <w:rsid w:val="000A4233"/>
    <w:rsid w:val="000A5349"/>
    <w:rsid w:val="000A57A3"/>
    <w:rsid w:val="000A594D"/>
    <w:rsid w:val="000A69ED"/>
    <w:rsid w:val="000A7665"/>
    <w:rsid w:val="000B0381"/>
    <w:rsid w:val="000B0510"/>
    <w:rsid w:val="000B099F"/>
    <w:rsid w:val="000B114D"/>
    <w:rsid w:val="000B1840"/>
    <w:rsid w:val="000B1AA3"/>
    <w:rsid w:val="000B2A95"/>
    <w:rsid w:val="000B39BB"/>
    <w:rsid w:val="000B3B66"/>
    <w:rsid w:val="000B3EE9"/>
    <w:rsid w:val="000B487F"/>
    <w:rsid w:val="000B4EAA"/>
    <w:rsid w:val="000B5B6B"/>
    <w:rsid w:val="000B5C1C"/>
    <w:rsid w:val="000B78B7"/>
    <w:rsid w:val="000C0746"/>
    <w:rsid w:val="000C0D74"/>
    <w:rsid w:val="000C154C"/>
    <w:rsid w:val="000C1A7A"/>
    <w:rsid w:val="000C1AB4"/>
    <w:rsid w:val="000C2895"/>
    <w:rsid w:val="000C3214"/>
    <w:rsid w:val="000C37DF"/>
    <w:rsid w:val="000C3CDF"/>
    <w:rsid w:val="000C3E20"/>
    <w:rsid w:val="000C657F"/>
    <w:rsid w:val="000C682E"/>
    <w:rsid w:val="000C7904"/>
    <w:rsid w:val="000C7A79"/>
    <w:rsid w:val="000C7D39"/>
    <w:rsid w:val="000D0024"/>
    <w:rsid w:val="000D15E2"/>
    <w:rsid w:val="000D2EB6"/>
    <w:rsid w:val="000D3144"/>
    <w:rsid w:val="000D49A0"/>
    <w:rsid w:val="000D52B1"/>
    <w:rsid w:val="000D5368"/>
    <w:rsid w:val="000D5437"/>
    <w:rsid w:val="000D54A1"/>
    <w:rsid w:val="000D5A18"/>
    <w:rsid w:val="000D5B8D"/>
    <w:rsid w:val="000D633D"/>
    <w:rsid w:val="000D6600"/>
    <w:rsid w:val="000D67F6"/>
    <w:rsid w:val="000D6AE1"/>
    <w:rsid w:val="000D7D9F"/>
    <w:rsid w:val="000E11EA"/>
    <w:rsid w:val="000E24E6"/>
    <w:rsid w:val="000E2777"/>
    <w:rsid w:val="000E38E2"/>
    <w:rsid w:val="000E3939"/>
    <w:rsid w:val="000E441C"/>
    <w:rsid w:val="000E4884"/>
    <w:rsid w:val="000E4B38"/>
    <w:rsid w:val="000E5FFA"/>
    <w:rsid w:val="000E64A2"/>
    <w:rsid w:val="000E69FA"/>
    <w:rsid w:val="000E7077"/>
    <w:rsid w:val="000E736F"/>
    <w:rsid w:val="000E7435"/>
    <w:rsid w:val="000F060B"/>
    <w:rsid w:val="000F07FF"/>
    <w:rsid w:val="000F09FA"/>
    <w:rsid w:val="000F0E77"/>
    <w:rsid w:val="000F2010"/>
    <w:rsid w:val="000F2336"/>
    <w:rsid w:val="000F26FE"/>
    <w:rsid w:val="000F35C3"/>
    <w:rsid w:val="000F57DB"/>
    <w:rsid w:val="000F5E6F"/>
    <w:rsid w:val="000F6258"/>
    <w:rsid w:val="000F797A"/>
    <w:rsid w:val="00100070"/>
    <w:rsid w:val="00100137"/>
    <w:rsid w:val="00100356"/>
    <w:rsid w:val="00100D54"/>
    <w:rsid w:val="0010198F"/>
    <w:rsid w:val="001023D7"/>
    <w:rsid w:val="0010263D"/>
    <w:rsid w:val="0010293C"/>
    <w:rsid w:val="00102A29"/>
    <w:rsid w:val="00102D8E"/>
    <w:rsid w:val="0010361F"/>
    <w:rsid w:val="00103AC6"/>
    <w:rsid w:val="00103FD6"/>
    <w:rsid w:val="00106589"/>
    <w:rsid w:val="00107848"/>
    <w:rsid w:val="001105B9"/>
    <w:rsid w:val="001107CF"/>
    <w:rsid w:val="0011083D"/>
    <w:rsid w:val="001115E5"/>
    <w:rsid w:val="00113ECB"/>
    <w:rsid w:val="00114B58"/>
    <w:rsid w:val="00116F3E"/>
    <w:rsid w:val="00120A61"/>
    <w:rsid w:val="001210C9"/>
    <w:rsid w:val="00123109"/>
    <w:rsid w:val="00123444"/>
    <w:rsid w:val="0012636F"/>
    <w:rsid w:val="001276B4"/>
    <w:rsid w:val="00127989"/>
    <w:rsid w:val="00127C55"/>
    <w:rsid w:val="00131489"/>
    <w:rsid w:val="0013170A"/>
    <w:rsid w:val="00131775"/>
    <w:rsid w:val="00131B54"/>
    <w:rsid w:val="00132C0E"/>
    <w:rsid w:val="001342DC"/>
    <w:rsid w:val="001358AE"/>
    <w:rsid w:val="0013595D"/>
    <w:rsid w:val="00135D1E"/>
    <w:rsid w:val="00135EB9"/>
    <w:rsid w:val="00136A86"/>
    <w:rsid w:val="001371E1"/>
    <w:rsid w:val="00140471"/>
    <w:rsid w:val="00140513"/>
    <w:rsid w:val="00140588"/>
    <w:rsid w:val="00140966"/>
    <w:rsid w:val="00141050"/>
    <w:rsid w:val="00142529"/>
    <w:rsid w:val="001428A8"/>
    <w:rsid w:val="0014355C"/>
    <w:rsid w:val="00143C21"/>
    <w:rsid w:val="0014485A"/>
    <w:rsid w:val="00144AE9"/>
    <w:rsid w:val="00146033"/>
    <w:rsid w:val="00146DB2"/>
    <w:rsid w:val="001470D9"/>
    <w:rsid w:val="00147798"/>
    <w:rsid w:val="001501C4"/>
    <w:rsid w:val="001508F8"/>
    <w:rsid w:val="00150E75"/>
    <w:rsid w:val="001522B7"/>
    <w:rsid w:val="00152832"/>
    <w:rsid w:val="00152D67"/>
    <w:rsid w:val="001535C7"/>
    <w:rsid w:val="00153F14"/>
    <w:rsid w:val="00153FF2"/>
    <w:rsid w:val="0015461C"/>
    <w:rsid w:val="00154A5F"/>
    <w:rsid w:val="00155BA8"/>
    <w:rsid w:val="00155C3B"/>
    <w:rsid w:val="00155EF0"/>
    <w:rsid w:val="00156A44"/>
    <w:rsid w:val="00160363"/>
    <w:rsid w:val="00160788"/>
    <w:rsid w:val="00160B66"/>
    <w:rsid w:val="00161C0A"/>
    <w:rsid w:val="00161DEB"/>
    <w:rsid w:val="00162B80"/>
    <w:rsid w:val="00162C17"/>
    <w:rsid w:val="00163457"/>
    <w:rsid w:val="001648A0"/>
    <w:rsid w:val="00165D59"/>
    <w:rsid w:val="001666D4"/>
    <w:rsid w:val="00166B19"/>
    <w:rsid w:val="00167360"/>
    <w:rsid w:val="00170169"/>
    <w:rsid w:val="0017160E"/>
    <w:rsid w:val="001727B0"/>
    <w:rsid w:val="00173118"/>
    <w:rsid w:val="00177D01"/>
    <w:rsid w:val="001805BC"/>
    <w:rsid w:val="00180608"/>
    <w:rsid w:val="00181E4C"/>
    <w:rsid w:val="00183605"/>
    <w:rsid w:val="00183829"/>
    <w:rsid w:val="00183A9C"/>
    <w:rsid w:val="001845F8"/>
    <w:rsid w:val="001851A7"/>
    <w:rsid w:val="00185379"/>
    <w:rsid w:val="0018543A"/>
    <w:rsid w:val="0018562F"/>
    <w:rsid w:val="00185868"/>
    <w:rsid w:val="00186031"/>
    <w:rsid w:val="001862C9"/>
    <w:rsid w:val="00186B86"/>
    <w:rsid w:val="001876DD"/>
    <w:rsid w:val="00187EC8"/>
    <w:rsid w:val="00191381"/>
    <w:rsid w:val="001922BC"/>
    <w:rsid w:val="00192D47"/>
    <w:rsid w:val="00193F61"/>
    <w:rsid w:val="0019416F"/>
    <w:rsid w:val="001955F6"/>
    <w:rsid w:val="001962F5"/>
    <w:rsid w:val="0019665A"/>
    <w:rsid w:val="00196726"/>
    <w:rsid w:val="00196898"/>
    <w:rsid w:val="00196CDC"/>
    <w:rsid w:val="001974FF"/>
    <w:rsid w:val="00197E59"/>
    <w:rsid w:val="001A0100"/>
    <w:rsid w:val="001A0126"/>
    <w:rsid w:val="001A09C7"/>
    <w:rsid w:val="001A1A0D"/>
    <w:rsid w:val="001A20CF"/>
    <w:rsid w:val="001A3B46"/>
    <w:rsid w:val="001A47A5"/>
    <w:rsid w:val="001A6B8B"/>
    <w:rsid w:val="001A708B"/>
    <w:rsid w:val="001B02EC"/>
    <w:rsid w:val="001B07E6"/>
    <w:rsid w:val="001B0D22"/>
    <w:rsid w:val="001B110D"/>
    <w:rsid w:val="001B1263"/>
    <w:rsid w:val="001B1764"/>
    <w:rsid w:val="001B18D7"/>
    <w:rsid w:val="001B269E"/>
    <w:rsid w:val="001B2CFF"/>
    <w:rsid w:val="001B3E0B"/>
    <w:rsid w:val="001B49AE"/>
    <w:rsid w:val="001B4F7F"/>
    <w:rsid w:val="001B5552"/>
    <w:rsid w:val="001B6910"/>
    <w:rsid w:val="001B7116"/>
    <w:rsid w:val="001B72C1"/>
    <w:rsid w:val="001B730F"/>
    <w:rsid w:val="001B77D5"/>
    <w:rsid w:val="001B794E"/>
    <w:rsid w:val="001B7BA3"/>
    <w:rsid w:val="001B7FCF"/>
    <w:rsid w:val="001C0429"/>
    <w:rsid w:val="001C1E55"/>
    <w:rsid w:val="001C2C6B"/>
    <w:rsid w:val="001C2D75"/>
    <w:rsid w:val="001C2E9D"/>
    <w:rsid w:val="001C3A3A"/>
    <w:rsid w:val="001C3C7D"/>
    <w:rsid w:val="001C4239"/>
    <w:rsid w:val="001C4A76"/>
    <w:rsid w:val="001C4CD3"/>
    <w:rsid w:val="001C5ECE"/>
    <w:rsid w:val="001C647E"/>
    <w:rsid w:val="001C6653"/>
    <w:rsid w:val="001D02AE"/>
    <w:rsid w:val="001D0BE9"/>
    <w:rsid w:val="001D0E25"/>
    <w:rsid w:val="001D142F"/>
    <w:rsid w:val="001D21E5"/>
    <w:rsid w:val="001D2241"/>
    <w:rsid w:val="001D2AC8"/>
    <w:rsid w:val="001D2C46"/>
    <w:rsid w:val="001D47FC"/>
    <w:rsid w:val="001D4888"/>
    <w:rsid w:val="001D5130"/>
    <w:rsid w:val="001D6785"/>
    <w:rsid w:val="001D74F5"/>
    <w:rsid w:val="001D7531"/>
    <w:rsid w:val="001D775D"/>
    <w:rsid w:val="001D7D4E"/>
    <w:rsid w:val="001E03C4"/>
    <w:rsid w:val="001E0C11"/>
    <w:rsid w:val="001E1175"/>
    <w:rsid w:val="001E2066"/>
    <w:rsid w:val="001E22F2"/>
    <w:rsid w:val="001E2659"/>
    <w:rsid w:val="001E2F40"/>
    <w:rsid w:val="001E38F4"/>
    <w:rsid w:val="001E4C0F"/>
    <w:rsid w:val="001E57CE"/>
    <w:rsid w:val="001E58C6"/>
    <w:rsid w:val="001E6454"/>
    <w:rsid w:val="001E651F"/>
    <w:rsid w:val="001E673F"/>
    <w:rsid w:val="001E6ABC"/>
    <w:rsid w:val="001E6EFE"/>
    <w:rsid w:val="001F1817"/>
    <w:rsid w:val="001F1977"/>
    <w:rsid w:val="001F2539"/>
    <w:rsid w:val="001F26D3"/>
    <w:rsid w:val="001F2AB9"/>
    <w:rsid w:val="001F352C"/>
    <w:rsid w:val="001F3EFE"/>
    <w:rsid w:val="001F4757"/>
    <w:rsid w:val="001F48E0"/>
    <w:rsid w:val="001F662F"/>
    <w:rsid w:val="0020019F"/>
    <w:rsid w:val="00200E56"/>
    <w:rsid w:val="00201444"/>
    <w:rsid w:val="0020281D"/>
    <w:rsid w:val="002031C2"/>
    <w:rsid w:val="00203321"/>
    <w:rsid w:val="00203367"/>
    <w:rsid w:val="002042C2"/>
    <w:rsid w:val="0020462B"/>
    <w:rsid w:val="002047CA"/>
    <w:rsid w:val="00205564"/>
    <w:rsid w:val="00205AF6"/>
    <w:rsid w:val="00205C90"/>
    <w:rsid w:val="00205CFC"/>
    <w:rsid w:val="0020625A"/>
    <w:rsid w:val="002077D9"/>
    <w:rsid w:val="00207BA6"/>
    <w:rsid w:val="00207D76"/>
    <w:rsid w:val="00210033"/>
    <w:rsid w:val="002115E6"/>
    <w:rsid w:val="002119C0"/>
    <w:rsid w:val="00211D2D"/>
    <w:rsid w:val="00212086"/>
    <w:rsid w:val="00212A01"/>
    <w:rsid w:val="00212D67"/>
    <w:rsid w:val="00212F1E"/>
    <w:rsid w:val="002133F7"/>
    <w:rsid w:val="00213989"/>
    <w:rsid w:val="002140F7"/>
    <w:rsid w:val="00214798"/>
    <w:rsid w:val="00214DD8"/>
    <w:rsid w:val="002153C7"/>
    <w:rsid w:val="002169BE"/>
    <w:rsid w:val="00216ED5"/>
    <w:rsid w:val="00220385"/>
    <w:rsid w:val="002209E7"/>
    <w:rsid w:val="00220C0D"/>
    <w:rsid w:val="00220D64"/>
    <w:rsid w:val="002210EA"/>
    <w:rsid w:val="002215EF"/>
    <w:rsid w:val="002216CF"/>
    <w:rsid w:val="00221A46"/>
    <w:rsid w:val="00222627"/>
    <w:rsid w:val="00222AEC"/>
    <w:rsid w:val="00222C1F"/>
    <w:rsid w:val="00223107"/>
    <w:rsid w:val="0022455A"/>
    <w:rsid w:val="00226714"/>
    <w:rsid w:val="0022671D"/>
    <w:rsid w:val="00227669"/>
    <w:rsid w:val="00227CA8"/>
    <w:rsid w:val="00230657"/>
    <w:rsid w:val="00230E59"/>
    <w:rsid w:val="00230F73"/>
    <w:rsid w:val="0023112D"/>
    <w:rsid w:val="002311C1"/>
    <w:rsid w:val="002319F5"/>
    <w:rsid w:val="00231BB7"/>
    <w:rsid w:val="0023240E"/>
    <w:rsid w:val="002324D4"/>
    <w:rsid w:val="00233C24"/>
    <w:rsid w:val="002355BA"/>
    <w:rsid w:val="0023599D"/>
    <w:rsid w:val="00235ABA"/>
    <w:rsid w:val="00235C1E"/>
    <w:rsid w:val="00235F73"/>
    <w:rsid w:val="00241672"/>
    <w:rsid w:val="0024382E"/>
    <w:rsid w:val="00245C6F"/>
    <w:rsid w:val="00246F46"/>
    <w:rsid w:val="002478AE"/>
    <w:rsid w:val="00247BC7"/>
    <w:rsid w:val="00250E57"/>
    <w:rsid w:val="00251DFF"/>
    <w:rsid w:val="00255FF8"/>
    <w:rsid w:val="00256EF9"/>
    <w:rsid w:val="002578A1"/>
    <w:rsid w:val="002603CB"/>
    <w:rsid w:val="00261139"/>
    <w:rsid w:val="002612F4"/>
    <w:rsid w:val="0026164F"/>
    <w:rsid w:val="0026298D"/>
    <w:rsid w:val="00262B09"/>
    <w:rsid w:val="00263559"/>
    <w:rsid w:val="00263DB0"/>
    <w:rsid w:val="002646E9"/>
    <w:rsid w:val="00264E6F"/>
    <w:rsid w:val="00264FE7"/>
    <w:rsid w:val="00266443"/>
    <w:rsid w:val="0026681F"/>
    <w:rsid w:val="00267282"/>
    <w:rsid w:val="00267346"/>
    <w:rsid w:val="00267581"/>
    <w:rsid w:val="00267D9F"/>
    <w:rsid w:val="00267F5D"/>
    <w:rsid w:val="00267FD2"/>
    <w:rsid w:val="0027023F"/>
    <w:rsid w:val="00270808"/>
    <w:rsid w:val="00271208"/>
    <w:rsid w:val="00271448"/>
    <w:rsid w:val="00271B8D"/>
    <w:rsid w:val="00271DCF"/>
    <w:rsid w:val="0027200B"/>
    <w:rsid w:val="0027250D"/>
    <w:rsid w:val="00272E13"/>
    <w:rsid w:val="00272FCE"/>
    <w:rsid w:val="002734B5"/>
    <w:rsid w:val="00273B16"/>
    <w:rsid w:val="00273BCE"/>
    <w:rsid w:val="00276488"/>
    <w:rsid w:val="00276BE6"/>
    <w:rsid w:val="0027782C"/>
    <w:rsid w:val="002778F0"/>
    <w:rsid w:val="00277BF9"/>
    <w:rsid w:val="0028078B"/>
    <w:rsid w:val="0028101A"/>
    <w:rsid w:val="00281532"/>
    <w:rsid w:val="002818AB"/>
    <w:rsid w:val="00282985"/>
    <w:rsid w:val="002836CA"/>
    <w:rsid w:val="00283995"/>
    <w:rsid w:val="002847CB"/>
    <w:rsid w:val="002863C4"/>
    <w:rsid w:val="0028680C"/>
    <w:rsid w:val="0028701F"/>
    <w:rsid w:val="00287DDD"/>
    <w:rsid w:val="00290999"/>
    <w:rsid w:val="00292498"/>
    <w:rsid w:val="00293461"/>
    <w:rsid w:val="002939C1"/>
    <w:rsid w:val="00293EBC"/>
    <w:rsid w:val="0029417D"/>
    <w:rsid w:val="002941E5"/>
    <w:rsid w:val="00294D47"/>
    <w:rsid w:val="00294DC2"/>
    <w:rsid w:val="00296258"/>
    <w:rsid w:val="002A07C2"/>
    <w:rsid w:val="002A0BE4"/>
    <w:rsid w:val="002A14EC"/>
    <w:rsid w:val="002A1702"/>
    <w:rsid w:val="002A2942"/>
    <w:rsid w:val="002A461E"/>
    <w:rsid w:val="002A50D2"/>
    <w:rsid w:val="002A5AD0"/>
    <w:rsid w:val="002A6115"/>
    <w:rsid w:val="002A62E5"/>
    <w:rsid w:val="002A634E"/>
    <w:rsid w:val="002A67F6"/>
    <w:rsid w:val="002A7483"/>
    <w:rsid w:val="002A7F59"/>
    <w:rsid w:val="002B06C9"/>
    <w:rsid w:val="002B0DAB"/>
    <w:rsid w:val="002B185C"/>
    <w:rsid w:val="002B1870"/>
    <w:rsid w:val="002B2056"/>
    <w:rsid w:val="002B22AE"/>
    <w:rsid w:val="002B2712"/>
    <w:rsid w:val="002B28CB"/>
    <w:rsid w:val="002B28FF"/>
    <w:rsid w:val="002B5089"/>
    <w:rsid w:val="002B514A"/>
    <w:rsid w:val="002B5942"/>
    <w:rsid w:val="002B596E"/>
    <w:rsid w:val="002B5CA2"/>
    <w:rsid w:val="002B60B0"/>
    <w:rsid w:val="002B61B0"/>
    <w:rsid w:val="002B62E9"/>
    <w:rsid w:val="002B6F57"/>
    <w:rsid w:val="002B7C24"/>
    <w:rsid w:val="002C0295"/>
    <w:rsid w:val="002C0488"/>
    <w:rsid w:val="002C17A3"/>
    <w:rsid w:val="002C303D"/>
    <w:rsid w:val="002C3A8A"/>
    <w:rsid w:val="002C3E39"/>
    <w:rsid w:val="002C5337"/>
    <w:rsid w:val="002C5B26"/>
    <w:rsid w:val="002C6053"/>
    <w:rsid w:val="002C6488"/>
    <w:rsid w:val="002C64AD"/>
    <w:rsid w:val="002C6832"/>
    <w:rsid w:val="002C7896"/>
    <w:rsid w:val="002D0AD3"/>
    <w:rsid w:val="002D1442"/>
    <w:rsid w:val="002D149C"/>
    <w:rsid w:val="002D1976"/>
    <w:rsid w:val="002D1A1A"/>
    <w:rsid w:val="002D1F58"/>
    <w:rsid w:val="002D2880"/>
    <w:rsid w:val="002D3DBE"/>
    <w:rsid w:val="002D4909"/>
    <w:rsid w:val="002D4997"/>
    <w:rsid w:val="002D4E0E"/>
    <w:rsid w:val="002D634B"/>
    <w:rsid w:val="002D6E93"/>
    <w:rsid w:val="002D74D4"/>
    <w:rsid w:val="002D7D89"/>
    <w:rsid w:val="002E18E2"/>
    <w:rsid w:val="002E2476"/>
    <w:rsid w:val="002E28BF"/>
    <w:rsid w:val="002E4922"/>
    <w:rsid w:val="002E55AD"/>
    <w:rsid w:val="002E5CD4"/>
    <w:rsid w:val="002E5CEB"/>
    <w:rsid w:val="002E5FE5"/>
    <w:rsid w:val="002E6CE8"/>
    <w:rsid w:val="002F08A0"/>
    <w:rsid w:val="002F1778"/>
    <w:rsid w:val="002F1C79"/>
    <w:rsid w:val="002F26B3"/>
    <w:rsid w:val="002F27F0"/>
    <w:rsid w:val="002F2CCC"/>
    <w:rsid w:val="002F380E"/>
    <w:rsid w:val="002F3996"/>
    <w:rsid w:val="002F43A1"/>
    <w:rsid w:val="002F52D9"/>
    <w:rsid w:val="002F55E8"/>
    <w:rsid w:val="002F78BD"/>
    <w:rsid w:val="002F799F"/>
    <w:rsid w:val="00300019"/>
    <w:rsid w:val="0030161A"/>
    <w:rsid w:val="0030283D"/>
    <w:rsid w:val="0030336B"/>
    <w:rsid w:val="003043BB"/>
    <w:rsid w:val="003045A2"/>
    <w:rsid w:val="0030487E"/>
    <w:rsid w:val="003059F8"/>
    <w:rsid w:val="003063B6"/>
    <w:rsid w:val="003075D8"/>
    <w:rsid w:val="00310ADB"/>
    <w:rsid w:val="00312548"/>
    <w:rsid w:val="003133A8"/>
    <w:rsid w:val="00313E4E"/>
    <w:rsid w:val="003144FF"/>
    <w:rsid w:val="00314F5F"/>
    <w:rsid w:val="003159A0"/>
    <w:rsid w:val="0031632F"/>
    <w:rsid w:val="0031692B"/>
    <w:rsid w:val="0031728F"/>
    <w:rsid w:val="003176BF"/>
    <w:rsid w:val="00317EE4"/>
    <w:rsid w:val="00320792"/>
    <w:rsid w:val="00321643"/>
    <w:rsid w:val="00321D5E"/>
    <w:rsid w:val="00321F21"/>
    <w:rsid w:val="00322321"/>
    <w:rsid w:val="0032253C"/>
    <w:rsid w:val="00323545"/>
    <w:rsid w:val="003238D9"/>
    <w:rsid w:val="00324697"/>
    <w:rsid w:val="003249B6"/>
    <w:rsid w:val="0032500D"/>
    <w:rsid w:val="0032566C"/>
    <w:rsid w:val="00325757"/>
    <w:rsid w:val="003262CC"/>
    <w:rsid w:val="00326643"/>
    <w:rsid w:val="003268D3"/>
    <w:rsid w:val="00326F67"/>
    <w:rsid w:val="0032782B"/>
    <w:rsid w:val="00327A36"/>
    <w:rsid w:val="003301F5"/>
    <w:rsid w:val="00330A75"/>
    <w:rsid w:val="00330C85"/>
    <w:rsid w:val="00330DCA"/>
    <w:rsid w:val="00331AF4"/>
    <w:rsid w:val="00331F6E"/>
    <w:rsid w:val="00332B9D"/>
    <w:rsid w:val="003334D6"/>
    <w:rsid w:val="003335C7"/>
    <w:rsid w:val="00334356"/>
    <w:rsid w:val="0033564A"/>
    <w:rsid w:val="00335F9F"/>
    <w:rsid w:val="00336D56"/>
    <w:rsid w:val="00337CEF"/>
    <w:rsid w:val="00337D98"/>
    <w:rsid w:val="00340356"/>
    <w:rsid w:val="00340414"/>
    <w:rsid w:val="003422B5"/>
    <w:rsid w:val="003422C2"/>
    <w:rsid w:val="00342C18"/>
    <w:rsid w:val="00342D38"/>
    <w:rsid w:val="003432C5"/>
    <w:rsid w:val="00343A83"/>
    <w:rsid w:val="00344058"/>
    <w:rsid w:val="00344510"/>
    <w:rsid w:val="00344565"/>
    <w:rsid w:val="00344743"/>
    <w:rsid w:val="003451E1"/>
    <w:rsid w:val="003452D2"/>
    <w:rsid w:val="00345941"/>
    <w:rsid w:val="00347023"/>
    <w:rsid w:val="00347114"/>
    <w:rsid w:val="00347414"/>
    <w:rsid w:val="00347FDF"/>
    <w:rsid w:val="003509AE"/>
    <w:rsid w:val="00350BC0"/>
    <w:rsid w:val="003516D3"/>
    <w:rsid w:val="00351AD8"/>
    <w:rsid w:val="00351D4C"/>
    <w:rsid w:val="0035303F"/>
    <w:rsid w:val="00353C3B"/>
    <w:rsid w:val="00353DA0"/>
    <w:rsid w:val="00353DEE"/>
    <w:rsid w:val="00354A37"/>
    <w:rsid w:val="003556A1"/>
    <w:rsid w:val="00355ACA"/>
    <w:rsid w:val="00356FE2"/>
    <w:rsid w:val="00360000"/>
    <w:rsid w:val="003617BA"/>
    <w:rsid w:val="003618DB"/>
    <w:rsid w:val="003625BA"/>
    <w:rsid w:val="003632F1"/>
    <w:rsid w:val="00363E54"/>
    <w:rsid w:val="00363FCA"/>
    <w:rsid w:val="00364A05"/>
    <w:rsid w:val="00364B3D"/>
    <w:rsid w:val="003652AF"/>
    <w:rsid w:val="0036547C"/>
    <w:rsid w:val="00365B54"/>
    <w:rsid w:val="003663CA"/>
    <w:rsid w:val="00366C57"/>
    <w:rsid w:val="00367017"/>
    <w:rsid w:val="0036724E"/>
    <w:rsid w:val="00367778"/>
    <w:rsid w:val="00367CDB"/>
    <w:rsid w:val="00370262"/>
    <w:rsid w:val="00373344"/>
    <w:rsid w:val="0037352F"/>
    <w:rsid w:val="003745AB"/>
    <w:rsid w:val="003749AC"/>
    <w:rsid w:val="0037517B"/>
    <w:rsid w:val="00377824"/>
    <w:rsid w:val="00377A86"/>
    <w:rsid w:val="00377DEE"/>
    <w:rsid w:val="00377DFA"/>
    <w:rsid w:val="00377E1D"/>
    <w:rsid w:val="00380B15"/>
    <w:rsid w:val="00380E48"/>
    <w:rsid w:val="00382D5F"/>
    <w:rsid w:val="003836E8"/>
    <w:rsid w:val="00383EFC"/>
    <w:rsid w:val="00386543"/>
    <w:rsid w:val="003872BA"/>
    <w:rsid w:val="003875CD"/>
    <w:rsid w:val="00387DA6"/>
    <w:rsid w:val="00390CE6"/>
    <w:rsid w:val="0039193F"/>
    <w:rsid w:val="003925B6"/>
    <w:rsid w:val="00392788"/>
    <w:rsid w:val="00393A5B"/>
    <w:rsid w:val="0039420E"/>
    <w:rsid w:val="00394DA2"/>
    <w:rsid w:val="003969A0"/>
    <w:rsid w:val="00396D95"/>
    <w:rsid w:val="003970BA"/>
    <w:rsid w:val="003A016B"/>
    <w:rsid w:val="003A1D7F"/>
    <w:rsid w:val="003A275C"/>
    <w:rsid w:val="003A29C0"/>
    <w:rsid w:val="003A2B9D"/>
    <w:rsid w:val="003A2E27"/>
    <w:rsid w:val="003A585C"/>
    <w:rsid w:val="003A592F"/>
    <w:rsid w:val="003A5EBF"/>
    <w:rsid w:val="003A609E"/>
    <w:rsid w:val="003A6396"/>
    <w:rsid w:val="003A77B7"/>
    <w:rsid w:val="003A79D7"/>
    <w:rsid w:val="003A7B69"/>
    <w:rsid w:val="003B182B"/>
    <w:rsid w:val="003B27C0"/>
    <w:rsid w:val="003B318A"/>
    <w:rsid w:val="003B3896"/>
    <w:rsid w:val="003B3AA4"/>
    <w:rsid w:val="003B3BA2"/>
    <w:rsid w:val="003B3C89"/>
    <w:rsid w:val="003B3C8B"/>
    <w:rsid w:val="003B4A6A"/>
    <w:rsid w:val="003B4BF7"/>
    <w:rsid w:val="003B4C02"/>
    <w:rsid w:val="003B5CD3"/>
    <w:rsid w:val="003B5F03"/>
    <w:rsid w:val="003B5F82"/>
    <w:rsid w:val="003B6203"/>
    <w:rsid w:val="003B6B26"/>
    <w:rsid w:val="003B72DF"/>
    <w:rsid w:val="003B7A4B"/>
    <w:rsid w:val="003B7E2B"/>
    <w:rsid w:val="003C0CF2"/>
    <w:rsid w:val="003C1B02"/>
    <w:rsid w:val="003C2C60"/>
    <w:rsid w:val="003C41A1"/>
    <w:rsid w:val="003C459E"/>
    <w:rsid w:val="003C5265"/>
    <w:rsid w:val="003C5694"/>
    <w:rsid w:val="003C5920"/>
    <w:rsid w:val="003C5AD4"/>
    <w:rsid w:val="003C672B"/>
    <w:rsid w:val="003C6BDE"/>
    <w:rsid w:val="003C6C31"/>
    <w:rsid w:val="003C74EA"/>
    <w:rsid w:val="003C7518"/>
    <w:rsid w:val="003C7554"/>
    <w:rsid w:val="003D03A7"/>
    <w:rsid w:val="003D096B"/>
    <w:rsid w:val="003D1504"/>
    <w:rsid w:val="003D1B2A"/>
    <w:rsid w:val="003D1EF0"/>
    <w:rsid w:val="003D2655"/>
    <w:rsid w:val="003D37E2"/>
    <w:rsid w:val="003D4036"/>
    <w:rsid w:val="003D4594"/>
    <w:rsid w:val="003D4CF5"/>
    <w:rsid w:val="003D5953"/>
    <w:rsid w:val="003D6954"/>
    <w:rsid w:val="003D6E1D"/>
    <w:rsid w:val="003E109F"/>
    <w:rsid w:val="003E179C"/>
    <w:rsid w:val="003E22D0"/>
    <w:rsid w:val="003E28BB"/>
    <w:rsid w:val="003E2C7E"/>
    <w:rsid w:val="003E3007"/>
    <w:rsid w:val="003E33B5"/>
    <w:rsid w:val="003E39C3"/>
    <w:rsid w:val="003E4110"/>
    <w:rsid w:val="003E4234"/>
    <w:rsid w:val="003E4A35"/>
    <w:rsid w:val="003E543B"/>
    <w:rsid w:val="003E6E3A"/>
    <w:rsid w:val="003E7F4B"/>
    <w:rsid w:val="003F1F80"/>
    <w:rsid w:val="003F2176"/>
    <w:rsid w:val="003F2E29"/>
    <w:rsid w:val="003F38D3"/>
    <w:rsid w:val="003F3EC6"/>
    <w:rsid w:val="003F41E5"/>
    <w:rsid w:val="003F4AA8"/>
    <w:rsid w:val="003F5D29"/>
    <w:rsid w:val="003F6797"/>
    <w:rsid w:val="003F6853"/>
    <w:rsid w:val="003F78AA"/>
    <w:rsid w:val="003F7C2A"/>
    <w:rsid w:val="003F7F95"/>
    <w:rsid w:val="004016C6"/>
    <w:rsid w:val="0040203A"/>
    <w:rsid w:val="0040392C"/>
    <w:rsid w:val="00404604"/>
    <w:rsid w:val="00404974"/>
    <w:rsid w:val="00404FFF"/>
    <w:rsid w:val="0040521F"/>
    <w:rsid w:val="00406282"/>
    <w:rsid w:val="00406CF6"/>
    <w:rsid w:val="004105AD"/>
    <w:rsid w:val="00411E24"/>
    <w:rsid w:val="004121AD"/>
    <w:rsid w:val="00412862"/>
    <w:rsid w:val="00413622"/>
    <w:rsid w:val="00413CB2"/>
    <w:rsid w:val="00413E57"/>
    <w:rsid w:val="00414287"/>
    <w:rsid w:val="0041505D"/>
    <w:rsid w:val="00415345"/>
    <w:rsid w:val="0041685B"/>
    <w:rsid w:val="004179DF"/>
    <w:rsid w:val="00420DDD"/>
    <w:rsid w:val="00422201"/>
    <w:rsid w:val="00423BE3"/>
    <w:rsid w:val="00424009"/>
    <w:rsid w:val="004242B6"/>
    <w:rsid w:val="00424980"/>
    <w:rsid w:val="0042507C"/>
    <w:rsid w:val="00425191"/>
    <w:rsid w:val="00426B07"/>
    <w:rsid w:val="0042741D"/>
    <w:rsid w:val="00427810"/>
    <w:rsid w:val="00430B82"/>
    <w:rsid w:val="00430CBE"/>
    <w:rsid w:val="00431426"/>
    <w:rsid w:val="004320ED"/>
    <w:rsid w:val="004321C8"/>
    <w:rsid w:val="00432982"/>
    <w:rsid w:val="00432C5F"/>
    <w:rsid w:val="0043325C"/>
    <w:rsid w:val="004335ED"/>
    <w:rsid w:val="00433CFE"/>
    <w:rsid w:val="0043481C"/>
    <w:rsid w:val="00434B14"/>
    <w:rsid w:val="00435281"/>
    <w:rsid w:val="00435951"/>
    <w:rsid w:val="00436750"/>
    <w:rsid w:val="004367D5"/>
    <w:rsid w:val="00436BC7"/>
    <w:rsid w:val="00440261"/>
    <w:rsid w:val="0044041F"/>
    <w:rsid w:val="00440A43"/>
    <w:rsid w:val="00441AF8"/>
    <w:rsid w:val="00441E07"/>
    <w:rsid w:val="004423B5"/>
    <w:rsid w:val="00442D23"/>
    <w:rsid w:val="00443001"/>
    <w:rsid w:val="00443623"/>
    <w:rsid w:val="004440C6"/>
    <w:rsid w:val="004441D7"/>
    <w:rsid w:val="00444929"/>
    <w:rsid w:val="0044527E"/>
    <w:rsid w:val="00445C41"/>
    <w:rsid w:val="00445DC9"/>
    <w:rsid w:val="00445FD8"/>
    <w:rsid w:val="0044680A"/>
    <w:rsid w:val="00446EC7"/>
    <w:rsid w:val="00447CC0"/>
    <w:rsid w:val="004501AD"/>
    <w:rsid w:val="00450812"/>
    <w:rsid w:val="00451436"/>
    <w:rsid w:val="00451EC2"/>
    <w:rsid w:val="00452FD1"/>
    <w:rsid w:val="00453A10"/>
    <w:rsid w:val="00453E17"/>
    <w:rsid w:val="00454806"/>
    <w:rsid w:val="0045480B"/>
    <w:rsid w:val="00454F75"/>
    <w:rsid w:val="004559E3"/>
    <w:rsid w:val="00455D69"/>
    <w:rsid w:val="0045699D"/>
    <w:rsid w:val="00456C62"/>
    <w:rsid w:val="00456FF2"/>
    <w:rsid w:val="00457211"/>
    <w:rsid w:val="00457581"/>
    <w:rsid w:val="0045780D"/>
    <w:rsid w:val="00457969"/>
    <w:rsid w:val="004579ED"/>
    <w:rsid w:val="0046026F"/>
    <w:rsid w:val="00460D9E"/>
    <w:rsid w:val="00461440"/>
    <w:rsid w:val="0046159F"/>
    <w:rsid w:val="004619BC"/>
    <w:rsid w:val="00461C9B"/>
    <w:rsid w:val="00461E35"/>
    <w:rsid w:val="00462632"/>
    <w:rsid w:val="004627C5"/>
    <w:rsid w:val="004627E8"/>
    <w:rsid w:val="00463BAE"/>
    <w:rsid w:val="00463D65"/>
    <w:rsid w:val="0046407E"/>
    <w:rsid w:val="004648F5"/>
    <w:rsid w:val="0046511F"/>
    <w:rsid w:val="00465FF5"/>
    <w:rsid w:val="004662BE"/>
    <w:rsid w:val="00466BD0"/>
    <w:rsid w:val="004670B3"/>
    <w:rsid w:val="00467137"/>
    <w:rsid w:val="00467D8B"/>
    <w:rsid w:val="004724D9"/>
    <w:rsid w:val="0047288C"/>
    <w:rsid w:val="00474CE0"/>
    <w:rsid w:val="00474DA2"/>
    <w:rsid w:val="004760E6"/>
    <w:rsid w:val="004764C2"/>
    <w:rsid w:val="00476773"/>
    <w:rsid w:val="0047685D"/>
    <w:rsid w:val="00477840"/>
    <w:rsid w:val="00477E7D"/>
    <w:rsid w:val="004801B3"/>
    <w:rsid w:val="0048075A"/>
    <w:rsid w:val="00480D37"/>
    <w:rsid w:val="0048105F"/>
    <w:rsid w:val="0048187A"/>
    <w:rsid w:val="0048204F"/>
    <w:rsid w:val="00482F8B"/>
    <w:rsid w:val="00484104"/>
    <w:rsid w:val="004848D4"/>
    <w:rsid w:val="0048491B"/>
    <w:rsid w:val="00484AAC"/>
    <w:rsid w:val="00484B4B"/>
    <w:rsid w:val="0048535A"/>
    <w:rsid w:val="00485647"/>
    <w:rsid w:val="0048612C"/>
    <w:rsid w:val="00486C86"/>
    <w:rsid w:val="004906C4"/>
    <w:rsid w:val="00490FB5"/>
    <w:rsid w:val="00491028"/>
    <w:rsid w:val="00491C59"/>
    <w:rsid w:val="00492A4A"/>
    <w:rsid w:val="00492B7A"/>
    <w:rsid w:val="00493991"/>
    <w:rsid w:val="00493B35"/>
    <w:rsid w:val="004944B2"/>
    <w:rsid w:val="0049546B"/>
    <w:rsid w:val="00495B05"/>
    <w:rsid w:val="00495CD7"/>
    <w:rsid w:val="00495DFA"/>
    <w:rsid w:val="00495E6A"/>
    <w:rsid w:val="004A04AF"/>
    <w:rsid w:val="004A0961"/>
    <w:rsid w:val="004A1E4E"/>
    <w:rsid w:val="004A27B4"/>
    <w:rsid w:val="004A40EC"/>
    <w:rsid w:val="004A4A15"/>
    <w:rsid w:val="004A4C7E"/>
    <w:rsid w:val="004A52A2"/>
    <w:rsid w:val="004A57CE"/>
    <w:rsid w:val="004A6E67"/>
    <w:rsid w:val="004A70D1"/>
    <w:rsid w:val="004A7461"/>
    <w:rsid w:val="004A7DE3"/>
    <w:rsid w:val="004B00AF"/>
    <w:rsid w:val="004B06AE"/>
    <w:rsid w:val="004B0849"/>
    <w:rsid w:val="004B10F3"/>
    <w:rsid w:val="004B15D3"/>
    <w:rsid w:val="004B21A1"/>
    <w:rsid w:val="004B2495"/>
    <w:rsid w:val="004B266C"/>
    <w:rsid w:val="004B2A03"/>
    <w:rsid w:val="004B31C3"/>
    <w:rsid w:val="004B3384"/>
    <w:rsid w:val="004B46A0"/>
    <w:rsid w:val="004B5667"/>
    <w:rsid w:val="004B5768"/>
    <w:rsid w:val="004B6535"/>
    <w:rsid w:val="004B73B6"/>
    <w:rsid w:val="004B7CB3"/>
    <w:rsid w:val="004C03CD"/>
    <w:rsid w:val="004C0EE1"/>
    <w:rsid w:val="004C2B07"/>
    <w:rsid w:val="004C30EA"/>
    <w:rsid w:val="004C3A93"/>
    <w:rsid w:val="004C3B01"/>
    <w:rsid w:val="004C46CA"/>
    <w:rsid w:val="004C554E"/>
    <w:rsid w:val="004C6AE4"/>
    <w:rsid w:val="004C71C9"/>
    <w:rsid w:val="004D048F"/>
    <w:rsid w:val="004D06CF"/>
    <w:rsid w:val="004D0B3C"/>
    <w:rsid w:val="004D1564"/>
    <w:rsid w:val="004D19C3"/>
    <w:rsid w:val="004D1CE6"/>
    <w:rsid w:val="004D2C85"/>
    <w:rsid w:val="004D38CD"/>
    <w:rsid w:val="004D3947"/>
    <w:rsid w:val="004D4149"/>
    <w:rsid w:val="004D4652"/>
    <w:rsid w:val="004D478D"/>
    <w:rsid w:val="004D4C85"/>
    <w:rsid w:val="004D72EF"/>
    <w:rsid w:val="004D7AB5"/>
    <w:rsid w:val="004E02BE"/>
    <w:rsid w:val="004E10E0"/>
    <w:rsid w:val="004E1F35"/>
    <w:rsid w:val="004E3013"/>
    <w:rsid w:val="004E3839"/>
    <w:rsid w:val="004E4024"/>
    <w:rsid w:val="004E4705"/>
    <w:rsid w:val="004E4A36"/>
    <w:rsid w:val="004E5E98"/>
    <w:rsid w:val="004E62B4"/>
    <w:rsid w:val="004E637D"/>
    <w:rsid w:val="004E682E"/>
    <w:rsid w:val="004E6A48"/>
    <w:rsid w:val="004E7415"/>
    <w:rsid w:val="004E749D"/>
    <w:rsid w:val="004E7C57"/>
    <w:rsid w:val="004E7DC6"/>
    <w:rsid w:val="004F093F"/>
    <w:rsid w:val="004F0986"/>
    <w:rsid w:val="004F0B33"/>
    <w:rsid w:val="004F0BDC"/>
    <w:rsid w:val="004F360C"/>
    <w:rsid w:val="004F397B"/>
    <w:rsid w:val="004F3AD6"/>
    <w:rsid w:val="004F3C4D"/>
    <w:rsid w:val="004F3D70"/>
    <w:rsid w:val="004F4444"/>
    <w:rsid w:val="004F451B"/>
    <w:rsid w:val="004F4FBF"/>
    <w:rsid w:val="004F5008"/>
    <w:rsid w:val="004F5125"/>
    <w:rsid w:val="004F523A"/>
    <w:rsid w:val="004F772A"/>
    <w:rsid w:val="004F7F9A"/>
    <w:rsid w:val="00501131"/>
    <w:rsid w:val="005019B0"/>
    <w:rsid w:val="00503828"/>
    <w:rsid w:val="00504C46"/>
    <w:rsid w:val="00504FFA"/>
    <w:rsid w:val="005051DD"/>
    <w:rsid w:val="005063EE"/>
    <w:rsid w:val="00506930"/>
    <w:rsid w:val="00507AC9"/>
    <w:rsid w:val="0051024F"/>
    <w:rsid w:val="005117CE"/>
    <w:rsid w:val="0051222D"/>
    <w:rsid w:val="00512A5D"/>
    <w:rsid w:val="00512B90"/>
    <w:rsid w:val="005142AF"/>
    <w:rsid w:val="00515336"/>
    <w:rsid w:val="00515932"/>
    <w:rsid w:val="00515A40"/>
    <w:rsid w:val="00515CF0"/>
    <w:rsid w:val="00516F8B"/>
    <w:rsid w:val="00520660"/>
    <w:rsid w:val="00520B09"/>
    <w:rsid w:val="00521717"/>
    <w:rsid w:val="00521E5C"/>
    <w:rsid w:val="00522855"/>
    <w:rsid w:val="00522BB0"/>
    <w:rsid w:val="00522D2D"/>
    <w:rsid w:val="0052390A"/>
    <w:rsid w:val="00523BDC"/>
    <w:rsid w:val="00524D1F"/>
    <w:rsid w:val="00525195"/>
    <w:rsid w:val="0052685C"/>
    <w:rsid w:val="00526B27"/>
    <w:rsid w:val="005275BB"/>
    <w:rsid w:val="00527686"/>
    <w:rsid w:val="00531324"/>
    <w:rsid w:val="005314CB"/>
    <w:rsid w:val="00532061"/>
    <w:rsid w:val="00532890"/>
    <w:rsid w:val="005331B1"/>
    <w:rsid w:val="005334EC"/>
    <w:rsid w:val="00534029"/>
    <w:rsid w:val="00536018"/>
    <w:rsid w:val="00536030"/>
    <w:rsid w:val="005369C9"/>
    <w:rsid w:val="00536BAA"/>
    <w:rsid w:val="00537119"/>
    <w:rsid w:val="00537B69"/>
    <w:rsid w:val="00537D7D"/>
    <w:rsid w:val="0054096E"/>
    <w:rsid w:val="005424EB"/>
    <w:rsid w:val="0054279D"/>
    <w:rsid w:val="005439D2"/>
    <w:rsid w:val="00544F72"/>
    <w:rsid w:val="00546CA8"/>
    <w:rsid w:val="00547F72"/>
    <w:rsid w:val="00550257"/>
    <w:rsid w:val="0055060C"/>
    <w:rsid w:val="00550C58"/>
    <w:rsid w:val="00550FD5"/>
    <w:rsid w:val="005511A5"/>
    <w:rsid w:val="00551465"/>
    <w:rsid w:val="00552A09"/>
    <w:rsid w:val="00553A7F"/>
    <w:rsid w:val="00554325"/>
    <w:rsid w:val="00554808"/>
    <w:rsid w:val="005551CF"/>
    <w:rsid w:val="0055538E"/>
    <w:rsid w:val="00555AB8"/>
    <w:rsid w:val="00556456"/>
    <w:rsid w:val="00556D10"/>
    <w:rsid w:val="00556D24"/>
    <w:rsid w:val="00557022"/>
    <w:rsid w:val="0055727D"/>
    <w:rsid w:val="00557899"/>
    <w:rsid w:val="005603B6"/>
    <w:rsid w:val="00560617"/>
    <w:rsid w:val="00561637"/>
    <w:rsid w:val="00561B29"/>
    <w:rsid w:val="00563300"/>
    <w:rsid w:val="00563685"/>
    <w:rsid w:val="00564715"/>
    <w:rsid w:val="00565161"/>
    <w:rsid w:val="00565E05"/>
    <w:rsid w:val="005667B0"/>
    <w:rsid w:val="00566DBF"/>
    <w:rsid w:val="00567AB7"/>
    <w:rsid w:val="00570125"/>
    <w:rsid w:val="0057059B"/>
    <w:rsid w:val="00570DB0"/>
    <w:rsid w:val="00571140"/>
    <w:rsid w:val="00571909"/>
    <w:rsid w:val="00571D99"/>
    <w:rsid w:val="00572267"/>
    <w:rsid w:val="00573F2E"/>
    <w:rsid w:val="00574532"/>
    <w:rsid w:val="005746D5"/>
    <w:rsid w:val="005749A6"/>
    <w:rsid w:val="005773F5"/>
    <w:rsid w:val="005811E2"/>
    <w:rsid w:val="00581326"/>
    <w:rsid w:val="00581EA6"/>
    <w:rsid w:val="00582804"/>
    <w:rsid w:val="00582978"/>
    <w:rsid w:val="00582C20"/>
    <w:rsid w:val="00583CA1"/>
    <w:rsid w:val="00583F71"/>
    <w:rsid w:val="00584901"/>
    <w:rsid w:val="00584B03"/>
    <w:rsid w:val="00584E74"/>
    <w:rsid w:val="0058502D"/>
    <w:rsid w:val="00585CC0"/>
    <w:rsid w:val="00585F98"/>
    <w:rsid w:val="00586B2F"/>
    <w:rsid w:val="00587242"/>
    <w:rsid w:val="00587260"/>
    <w:rsid w:val="00587785"/>
    <w:rsid w:val="00590D9D"/>
    <w:rsid w:val="005912B7"/>
    <w:rsid w:val="00591530"/>
    <w:rsid w:val="0059262B"/>
    <w:rsid w:val="0059297D"/>
    <w:rsid w:val="00593CC7"/>
    <w:rsid w:val="00594948"/>
    <w:rsid w:val="005962D7"/>
    <w:rsid w:val="005966A7"/>
    <w:rsid w:val="005967DB"/>
    <w:rsid w:val="005A036F"/>
    <w:rsid w:val="005A0C45"/>
    <w:rsid w:val="005A0E5A"/>
    <w:rsid w:val="005A11C1"/>
    <w:rsid w:val="005A1410"/>
    <w:rsid w:val="005A16DF"/>
    <w:rsid w:val="005A2F8F"/>
    <w:rsid w:val="005A487C"/>
    <w:rsid w:val="005A500A"/>
    <w:rsid w:val="005A6941"/>
    <w:rsid w:val="005A703B"/>
    <w:rsid w:val="005A7289"/>
    <w:rsid w:val="005A758A"/>
    <w:rsid w:val="005A75E6"/>
    <w:rsid w:val="005A7715"/>
    <w:rsid w:val="005A7FA7"/>
    <w:rsid w:val="005B06D1"/>
    <w:rsid w:val="005B187A"/>
    <w:rsid w:val="005B1AB5"/>
    <w:rsid w:val="005B1FC4"/>
    <w:rsid w:val="005B224C"/>
    <w:rsid w:val="005B25FD"/>
    <w:rsid w:val="005B3F67"/>
    <w:rsid w:val="005B45AE"/>
    <w:rsid w:val="005B4765"/>
    <w:rsid w:val="005B4ED3"/>
    <w:rsid w:val="005B4F27"/>
    <w:rsid w:val="005B53D7"/>
    <w:rsid w:val="005B5866"/>
    <w:rsid w:val="005B6676"/>
    <w:rsid w:val="005B67EC"/>
    <w:rsid w:val="005B7B5A"/>
    <w:rsid w:val="005C05BB"/>
    <w:rsid w:val="005C106C"/>
    <w:rsid w:val="005C1377"/>
    <w:rsid w:val="005C1400"/>
    <w:rsid w:val="005C2263"/>
    <w:rsid w:val="005C3C6C"/>
    <w:rsid w:val="005C4E55"/>
    <w:rsid w:val="005C4EDF"/>
    <w:rsid w:val="005C524D"/>
    <w:rsid w:val="005C5426"/>
    <w:rsid w:val="005C6CCA"/>
    <w:rsid w:val="005D14A7"/>
    <w:rsid w:val="005D16DF"/>
    <w:rsid w:val="005D1950"/>
    <w:rsid w:val="005D2520"/>
    <w:rsid w:val="005D2A5A"/>
    <w:rsid w:val="005D2A70"/>
    <w:rsid w:val="005D2D32"/>
    <w:rsid w:val="005D3527"/>
    <w:rsid w:val="005D3B0B"/>
    <w:rsid w:val="005D525B"/>
    <w:rsid w:val="005D56F2"/>
    <w:rsid w:val="005D6697"/>
    <w:rsid w:val="005E064A"/>
    <w:rsid w:val="005E12BC"/>
    <w:rsid w:val="005E1544"/>
    <w:rsid w:val="005E19DD"/>
    <w:rsid w:val="005E29F0"/>
    <w:rsid w:val="005E2BE8"/>
    <w:rsid w:val="005E37EA"/>
    <w:rsid w:val="005E42FD"/>
    <w:rsid w:val="005E4919"/>
    <w:rsid w:val="005E50D2"/>
    <w:rsid w:val="005E627D"/>
    <w:rsid w:val="005E7542"/>
    <w:rsid w:val="005F0C03"/>
    <w:rsid w:val="005F0DAB"/>
    <w:rsid w:val="005F14C1"/>
    <w:rsid w:val="005F3C05"/>
    <w:rsid w:val="005F4302"/>
    <w:rsid w:val="005F4F0B"/>
    <w:rsid w:val="005F557A"/>
    <w:rsid w:val="005F5998"/>
    <w:rsid w:val="005F59F5"/>
    <w:rsid w:val="005F7688"/>
    <w:rsid w:val="005F7FFB"/>
    <w:rsid w:val="006001B1"/>
    <w:rsid w:val="00600336"/>
    <w:rsid w:val="0060053E"/>
    <w:rsid w:val="00600A8C"/>
    <w:rsid w:val="00600DA8"/>
    <w:rsid w:val="00600E32"/>
    <w:rsid w:val="006012BD"/>
    <w:rsid w:val="006013C3"/>
    <w:rsid w:val="0060176B"/>
    <w:rsid w:val="00601F1C"/>
    <w:rsid w:val="006042CE"/>
    <w:rsid w:val="00604B1C"/>
    <w:rsid w:val="0060554A"/>
    <w:rsid w:val="00605610"/>
    <w:rsid w:val="0060613E"/>
    <w:rsid w:val="00607CBA"/>
    <w:rsid w:val="00607DC0"/>
    <w:rsid w:val="00610771"/>
    <w:rsid w:val="0061080F"/>
    <w:rsid w:val="006108D9"/>
    <w:rsid w:val="006110DB"/>
    <w:rsid w:val="00612450"/>
    <w:rsid w:val="00612563"/>
    <w:rsid w:val="00613070"/>
    <w:rsid w:val="0061483F"/>
    <w:rsid w:val="00614C8D"/>
    <w:rsid w:val="006150C7"/>
    <w:rsid w:val="0061589F"/>
    <w:rsid w:val="00615B36"/>
    <w:rsid w:val="00616C35"/>
    <w:rsid w:val="006201AA"/>
    <w:rsid w:val="0062054F"/>
    <w:rsid w:val="006227BB"/>
    <w:rsid w:val="00622BB7"/>
    <w:rsid w:val="006239EE"/>
    <w:rsid w:val="00625440"/>
    <w:rsid w:val="00625489"/>
    <w:rsid w:val="00626D39"/>
    <w:rsid w:val="00627068"/>
    <w:rsid w:val="0062737F"/>
    <w:rsid w:val="00627ED1"/>
    <w:rsid w:val="00627F5D"/>
    <w:rsid w:val="00630106"/>
    <w:rsid w:val="0063068F"/>
    <w:rsid w:val="00630A18"/>
    <w:rsid w:val="00631785"/>
    <w:rsid w:val="00631927"/>
    <w:rsid w:val="00632992"/>
    <w:rsid w:val="00632D88"/>
    <w:rsid w:val="00633248"/>
    <w:rsid w:val="006333FC"/>
    <w:rsid w:val="00633CAF"/>
    <w:rsid w:val="006340AD"/>
    <w:rsid w:val="0063415E"/>
    <w:rsid w:val="00634462"/>
    <w:rsid w:val="00634B7C"/>
    <w:rsid w:val="00634CEC"/>
    <w:rsid w:val="00635AAD"/>
    <w:rsid w:val="00635EEB"/>
    <w:rsid w:val="006364EA"/>
    <w:rsid w:val="00636F98"/>
    <w:rsid w:val="00637A91"/>
    <w:rsid w:val="00640DB2"/>
    <w:rsid w:val="0064100D"/>
    <w:rsid w:val="00641267"/>
    <w:rsid w:val="006421E2"/>
    <w:rsid w:val="00642334"/>
    <w:rsid w:val="00642A31"/>
    <w:rsid w:val="00642CA7"/>
    <w:rsid w:val="006464AD"/>
    <w:rsid w:val="0064676A"/>
    <w:rsid w:val="00647001"/>
    <w:rsid w:val="0064703C"/>
    <w:rsid w:val="00650473"/>
    <w:rsid w:val="00651126"/>
    <w:rsid w:val="00652181"/>
    <w:rsid w:val="00652824"/>
    <w:rsid w:val="00652DA6"/>
    <w:rsid w:val="0065321F"/>
    <w:rsid w:val="00653458"/>
    <w:rsid w:val="00653760"/>
    <w:rsid w:val="00653E91"/>
    <w:rsid w:val="006560EC"/>
    <w:rsid w:val="006571F2"/>
    <w:rsid w:val="00660A77"/>
    <w:rsid w:val="00661073"/>
    <w:rsid w:val="00661780"/>
    <w:rsid w:val="00661C72"/>
    <w:rsid w:val="00663528"/>
    <w:rsid w:val="00663719"/>
    <w:rsid w:val="006637CA"/>
    <w:rsid w:val="00664167"/>
    <w:rsid w:val="00664DE7"/>
    <w:rsid w:val="00665411"/>
    <w:rsid w:val="006660C0"/>
    <w:rsid w:val="0066677F"/>
    <w:rsid w:val="0066728F"/>
    <w:rsid w:val="00667A07"/>
    <w:rsid w:val="006700A0"/>
    <w:rsid w:val="0067052D"/>
    <w:rsid w:val="00670FE0"/>
    <w:rsid w:val="00671579"/>
    <w:rsid w:val="00671CE5"/>
    <w:rsid w:val="006720C9"/>
    <w:rsid w:val="006721F4"/>
    <w:rsid w:val="00673B64"/>
    <w:rsid w:val="006743F6"/>
    <w:rsid w:val="00674B0C"/>
    <w:rsid w:val="006751CE"/>
    <w:rsid w:val="00675507"/>
    <w:rsid w:val="006759E7"/>
    <w:rsid w:val="006759F6"/>
    <w:rsid w:val="006759F8"/>
    <w:rsid w:val="00675AA9"/>
    <w:rsid w:val="00675FAF"/>
    <w:rsid w:val="00676DE6"/>
    <w:rsid w:val="00677230"/>
    <w:rsid w:val="00682154"/>
    <w:rsid w:val="00682B72"/>
    <w:rsid w:val="00685439"/>
    <w:rsid w:val="00685691"/>
    <w:rsid w:val="0068613B"/>
    <w:rsid w:val="006867FF"/>
    <w:rsid w:val="00687151"/>
    <w:rsid w:val="00687264"/>
    <w:rsid w:val="0068739B"/>
    <w:rsid w:val="006910AA"/>
    <w:rsid w:val="00691756"/>
    <w:rsid w:val="00692792"/>
    <w:rsid w:val="00693527"/>
    <w:rsid w:val="00695198"/>
    <w:rsid w:val="00695A5D"/>
    <w:rsid w:val="006964D5"/>
    <w:rsid w:val="006978B9"/>
    <w:rsid w:val="00697A98"/>
    <w:rsid w:val="006A0EC3"/>
    <w:rsid w:val="006A4238"/>
    <w:rsid w:val="006A4312"/>
    <w:rsid w:val="006A46D6"/>
    <w:rsid w:val="006A46DB"/>
    <w:rsid w:val="006A4C52"/>
    <w:rsid w:val="006A6749"/>
    <w:rsid w:val="006A720E"/>
    <w:rsid w:val="006A7A23"/>
    <w:rsid w:val="006B0059"/>
    <w:rsid w:val="006B1000"/>
    <w:rsid w:val="006B12EC"/>
    <w:rsid w:val="006B2953"/>
    <w:rsid w:val="006B3C6C"/>
    <w:rsid w:val="006B535F"/>
    <w:rsid w:val="006B62E7"/>
    <w:rsid w:val="006B7203"/>
    <w:rsid w:val="006B7AD1"/>
    <w:rsid w:val="006B7FA8"/>
    <w:rsid w:val="006C09CD"/>
    <w:rsid w:val="006C13F1"/>
    <w:rsid w:val="006C1C38"/>
    <w:rsid w:val="006C2078"/>
    <w:rsid w:val="006C2535"/>
    <w:rsid w:val="006C336B"/>
    <w:rsid w:val="006C3589"/>
    <w:rsid w:val="006C5C62"/>
    <w:rsid w:val="006C5D0A"/>
    <w:rsid w:val="006C6260"/>
    <w:rsid w:val="006C644B"/>
    <w:rsid w:val="006C706E"/>
    <w:rsid w:val="006C7118"/>
    <w:rsid w:val="006D1185"/>
    <w:rsid w:val="006D12E9"/>
    <w:rsid w:val="006D1442"/>
    <w:rsid w:val="006D1B58"/>
    <w:rsid w:val="006D2244"/>
    <w:rsid w:val="006D2B09"/>
    <w:rsid w:val="006D342E"/>
    <w:rsid w:val="006D36A8"/>
    <w:rsid w:val="006D37FF"/>
    <w:rsid w:val="006D3F62"/>
    <w:rsid w:val="006D4C7F"/>
    <w:rsid w:val="006D6611"/>
    <w:rsid w:val="006D7004"/>
    <w:rsid w:val="006E092A"/>
    <w:rsid w:val="006E1729"/>
    <w:rsid w:val="006E1CF6"/>
    <w:rsid w:val="006E38E6"/>
    <w:rsid w:val="006E3993"/>
    <w:rsid w:val="006E5FA6"/>
    <w:rsid w:val="006E61F2"/>
    <w:rsid w:val="006E64AC"/>
    <w:rsid w:val="006E6581"/>
    <w:rsid w:val="006E6E5F"/>
    <w:rsid w:val="006E7D95"/>
    <w:rsid w:val="006E7DEA"/>
    <w:rsid w:val="006F1000"/>
    <w:rsid w:val="006F3043"/>
    <w:rsid w:val="006F442C"/>
    <w:rsid w:val="006F50A4"/>
    <w:rsid w:val="006F6279"/>
    <w:rsid w:val="006F6EA5"/>
    <w:rsid w:val="006F718D"/>
    <w:rsid w:val="006F7E1D"/>
    <w:rsid w:val="00700884"/>
    <w:rsid w:val="007009FD"/>
    <w:rsid w:val="0070160D"/>
    <w:rsid w:val="007020B8"/>
    <w:rsid w:val="00702120"/>
    <w:rsid w:val="0070228C"/>
    <w:rsid w:val="00702A76"/>
    <w:rsid w:val="00702CE0"/>
    <w:rsid w:val="00702FD4"/>
    <w:rsid w:val="00705075"/>
    <w:rsid w:val="00705504"/>
    <w:rsid w:val="0070740C"/>
    <w:rsid w:val="00707DC8"/>
    <w:rsid w:val="007101DB"/>
    <w:rsid w:val="0071038B"/>
    <w:rsid w:val="007119A4"/>
    <w:rsid w:val="00711F15"/>
    <w:rsid w:val="00711FD7"/>
    <w:rsid w:val="00712432"/>
    <w:rsid w:val="00712463"/>
    <w:rsid w:val="007124AC"/>
    <w:rsid w:val="00712C8B"/>
    <w:rsid w:val="0071302E"/>
    <w:rsid w:val="007137CC"/>
    <w:rsid w:val="00714342"/>
    <w:rsid w:val="00714C65"/>
    <w:rsid w:val="007151A8"/>
    <w:rsid w:val="007177D2"/>
    <w:rsid w:val="00720361"/>
    <w:rsid w:val="0072044A"/>
    <w:rsid w:val="0072066F"/>
    <w:rsid w:val="007206F7"/>
    <w:rsid w:val="00720EDA"/>
    <w:rsid w:val="007212E3"/>
    <w:rsid w:val="00722068"/>
    <w:rsid w:val="007224FA"/>
    <w:rsid w:val="00722B75"/>
    <w:rsid w:val="0072306D"/>
    <w:rsid w:val="007231A3"/>
    <w:rsid w:val="00723B67"/>
    <w:rsid w:val="00724873"/>
    <w:rsid w:val="00726309"/>
    <w:rsid w:val="00726B7A"/>
    <w:rsid w:val="007278D7"/>
    <w:rsid w:val="00727EF1"/>
    <w:rsid w:val="00730391"/>
    <w:rsid w:val="00730536"/>
    <w:rsid w:val="00730912"/>
    <w:rsid w:val="00731569"/>
    <w:rsid w:val="007316BB"/>
    <w:rsid w:val="00731E68"/>
    <w:rsid w:val="007320B5"/>
    <w:rsid w:val="0073265C"/>
    <w:rsid w:val="0073482E"/>
    <w:rsid w:val="0073561C"/>
    <w:rsid w:val="007368FB"/>
    <w:rsid w:val="00736BBF"/>
    <w:rsid w:val="0073759A"/>
    <w:rsid w:val="00737D34"/>
    <w:rsid w:val="0074058F"/>
    <w:rsid w:val="00741B9F"/>
    <w:rsid w:val="00742052"/>
    <w:rsid w:val="007426EB"/>
    <w:rsid w:val="0074461C"/>
    <w:rsid w:val="007452F8"/>
    <w:rsid w:val="0074541E"/>
    <w:rsid w:val="00745CA4"/>
    <w:rsid w:val="00745F52"/>
    <w:rsid w:val="007461E1"/>
    <w:rsid w:val="00746755"/>
    <w:rsid w:val="00746F26"/>
    <w:rsid w:val="00751BDD"/>
    <w:rsid w:val="00751F4B"/>
    <w:rsid w:val="0075248F"/>
    <w:rsid w:val="0075319C"/>
    <w:rsid w:val="00753207"/>
    <w:rsid w:val="0075423A"/>
    <w:rsid w:val="00754A89"/>
    <w:rsid w:val="00755D53"/>
    <w:rsid w:val="00756150"/>
    <w:rsid w:val="007568CF"/>
    <w:rsid w:val="00756B1B"/>
    <w:rsid w:val="00756C4A"/>
    <w:rsid w:val="007606B7"/>
    <w:rsid w:val="00760B05"/>
    <w:rsid w:val="00760DCB"/>
    <w:rsid w:val="00761097"/>
    <w:rsid w:val="0076159E"/>
    <w:rsid w:val="00761FAD"/>
    <w:rsid w:val="007627B4"/>
    <w:rsid w:val="00763306"/>
    <w:rsid w:val="00763801"/>
    <w:rsid w:val="00763E5B"/>
    <w:rsid w:val="00764143"/>
    <w:rsid w:val="0076445F"/>
    <w:rsid w:val="0076474B"/>
    <w:rsid w:val="00764E4E"/>
    <w:rsid w:val="00765370"/>
    <w:rsid w:val="00765B75"/>
    <w:rsid w:val="00766460"/>
    <w:rsid w:val="007665E6"/>
    <w:rsid w:val="00766D91"/>
    <w:rsid w:val="007672B0"/>
    <w:rsid w:val="00767884"/>
    <w:rsid w:val="00767C79"/>
    <w:rsid w:val="00767E17"/>
    <w:rsid w:val="00770432"/>
    <w:rsid w:val="007704C6"/>
    <w:rsid w:val="00771AA0"/>
    <w:rsid w:val="007729F4"/>
    <w:rsid w:val="00773447"/>
    <w:rsid w:val="0077433B"/>
    <w:rsid w:val="007746E6"/>
    <w:rsid w:val="00774B25"/>
    <w:rsid w:val="00774E52"/>
    <w:rsid w:val="00777832"/>
    <w:rsid w:val="00777B88"/>
    <w:rsid w:val="0078082B"/>
    <w:rsid w:val="00780B36"/>
    <w:rsid w:val="00780D31"/>
    <w:rsid w:val="00781BB3"/>
    <w:rsid w:val="00781E0A"/>
    <w:rsid w:val="00782813"/>
    <w:rsid w:val="00782BF8"/>
    <w:rsid w:val="007834EC"/>
    <w:rsid w:val="00784615"/>
    <w:rsid w:val="007846AD"/>
    <w:rsid w:val="00784B8A"/>
    <w:rsid w:val="00784E17"/>
    <w:rsid w:val="007851C3"/>
    <w:rsid w:val="00785F03"/>
    <w:rsid w:val="00786ADE"/>
    <w:rsid w:val="00786E44"/>
    <w:rsid w:val="0078721E"/>
    <w:rsid w:val="00787564"/>
    <w:rsid w:val="00787B4A"/>
    <w:rsid w:val="0079032D"/>
    <w:rsid w:val="0079147B"/>
    <w:rsid w:val="007916D1"/>
    <w:rsid w:val="007924C9"/>
    <w:rsid w:val="00793260"/>
    <w:rsid w:val="00794511"/>
    <w:rsid w:val="0079456D"/>
    <w:rsid w:val="007945DE"/>
    <w:rsid w:val="00794BB3"/>
    <w:rsid w:val="00794F78"/>
    <w:rsid w:val="00796EDB"/>
    <w:rsid w:val="00797EC6"/>
    <w:rsid w:val="007A0DA7"/>
    <w:rsid w:val="007A0E71"/>
    <w:rsid w:val="007A0EB9"/>
    <w:rsid w:val="007A1B52"/>
    <w:rsid w:val="007A23FB"/>
    <w:rsid w:val="007A25AC"/>
    <w:rsid w:val="007A2E3B"/>
    <w:rsid w:val="007A436D"/>
    <w:rsid w:val="007A528E"/>
    <w:rsid w:val="007A52AA"/>
    <w:rsid w:val="007A5521"/>
    <w:rsid w:val="007A570A"/>
    <w:rsid w:val="007A6367"/>
    <w:rsid w:val="007A64B6"/>
    <w:rsid w:val="007A65D0"/>
    <w:rsid w:val="007A693F"/>
    <w:rsid w:val="007A734D"/>
    <w:rsid w:val="007A75B9"/>
    <w:rsid w:val="007A77CA"/>
    <w:rsid w:val="007B159F"/>
    <w:rsid w:val="007B3A94"/>
    <w:rsid w:val="007B5B85"/>
    <w:rsid w:val="007B5E22"/>
    <w:rsid w:val="007B6C67"/>
    <w:rsid w:val="007B701A"/>
    <w:rsid w:val="007B7495"/>
    <w:rsid w:val="007C01E1"/>
    <w:rsid w:val="007C04F8"/>
    <w:rsid w:val="007C05DA"/>
    <w:rsid w:val="007C16D7"/>
    <w:rsid w:val="007C1B8A"/>
    <w:rsid w:val="007C2504"/>
    <w:rsid w:val="007C2C2F"/>
    <w:rsid w:val="007C31B1"/>
    <w:rsid w:val="007C322D"/>
    <w:rsid w:val="007C332F"/>
    <w:rsid w:val="007C385A"/>
    <w:rsid w:val="007C3F90"/>
    <w:rsid w:val="007C3FCE"/>
    <w:rsid w:val="007C4FFD"/>
    <w:rsid w:val="007C622C"/>
    <w:rsid w:val="007C6418"/>
    <w:rsid w:val="007C6468"/>
    <w:rsid w:val="007C719A"/>
    <w:rsid w:val="007C7B43"/>
    <w:rsid w:val="007D0EE6"/>
    <w:rsid w:val="007D1103"/>
    <w:rsid w:val="007D1271"/>
    <w:rsid w:val="007D1937"/>
    <w:rsid w:val="007D230C"/>
    <w:rsid w:val="007D233F"/>
    <w:rsid w:val="007D2790"/>
    <w:rsid w:val="007D284B"/>
    <w:rsid w:val="007D3518"/>
    <w:rsid w:val="007D3B56"/>
    <w:rsid w:val="007D4FE4"/>
    <w:rsid w:val="007D5ACF"/>
    <w:rsid w:val="007D6F33"/>
    <w:rsid w:val="007D711A"/>
    <w:rsid w:val="007D77EB"/>
    <w:rsid w:val="007E021A"/>
    <w:rsid w:val="007E065B"/>
    <w:rsid w:val="007E0DBB"/>
    <w:rsid w:val="007E0DC7"/>
    <w:rsid w:val="007E122C"/>
    <w:rsid w:val="007E1372"/>
    <w:rsid w:val="007E1F89"/>
    <w:rsid w:val="007E3614"/>
    <w:rsid w:val="007E442A"/>
    <w:rsid w:val="007E476B"/>
    <w:rsid w:val="007E509A"/>
    <w:rsid w:val="007E53C0"/>
    <w:rsid w:val="007E5E25"/>
    <w:rsid w:val="007E5EC6"/>
    <w:rsid w:val="007E7817"/>
    <w:rsid w:val="007F1942"/>
    <w:rsid w:val="007F240A"/>
    <w:rsid w:val="007F2464"/>
    <w:rsid w:val="007F4AD6"/>
    <w:rsid w:val="007F4C16"/>
    <w:rsid w:val="007F5965"/>
    <w:rsid w:val="007F5FD3"/>
    <w:rsid w:val="007F698F"/>
    <w:rsid w:val="007F6B18"/>
    <w:rsid w:val="007F6E07"/>
    <w:rsid w:val="007F72D8"/>
    <w:rsid w:val="007F7303"/>
    <w:rsid w:val="008010AE"/>
    <w:rsid w:val="00801DDB"/>
    <w:rsid w:val="008039ED"/>
    <w:rsid w:val="00803F85"/>
    <w:rsid w:val="008045CC"/>
    <w:rsid w:val="00804DA2"/>
    <w:rsid w:val="00805155"/>
    <w:rsid w:val="00805459"/>
    <w:rsid w:val="0080759B"/>
    <w:rsid w:val="00807705"/>
    <w:rsid w:val="00807F27"/>
    <w:rsid w:val="00810436"/>
    <w:rsid w:val="0081121A"/>
    <w:rsid w:val="00811333"/>
    <w:rsid w:val="00811376"/>
    <w:rsid w:val="0081149E"/>
    <w:rsid w:val="008115FC"/>
    <w:rsid w:val="00812EAF"/>
    <w:rsid w:val="00813424"/>
    <w:rsid w:val="00813A38"/>
    <w:rsid w:val="00814C0F"/>
    <w:rsid w:val="00815558"/>
    <w:rsid w:val="0081598F"/>
    <w:rsid w:val="00815B35"/>
    <w:rsid w:val="00816110"/>
    <w:rsid w:val="00816DD8"/>
    <w:rsid w:val="00816E6A"/>
    <w:rsid w:val="00820917"/>
    <w:rsid w:val="008209A7"/>
    <w:rsid w:val="00820A72"/>
    <w:rsid w:val="00821E8E"/>
    <w:rsid w:val="00823165"/>
    <w:rsid w:val="0082398C"/>
    <w:rsid w:val="00823AD8"/>
    <w:rsid w:val="00824524"/>
    <w:rsid w:val="00825C2F"/>
    <w:rsid w:val="008266CF"/>
    <w:rsid w:val="00827A9C"/>
    <w:rsid w:val="00827E78"/>
    <w:rsid w:val="00830CDA"/>
    <w:rsid w:val="00830EA5"/>
    <w:rsid w:val="0083124F"/>
    <w:rsid w:val="00831388"/>
    <w:rsid w:val="00832DA2"/>
    <w:rsid w:val="00833B34"/>
    <w:rsid w:val="00833E56"/>
    <w:rsid w:val="008340F8"/>
    <w:rsid w:val="00834169"/>
    <w:rsid w:val="0083473A"/>
    <w:rsid w:val="008347F1"/>
    <w:rsid w:val="0083485A"/>
    <w:rsid w:val="00834D1A"/>
    <w:rsid w:val="00835464"/>
    <w:rsid w:val="0083729D"/>
    <w:rsid w:val="00837B03"/>
    <w:rsid w:val="00837B2B"/>
    <w:rsid w:val="00837EC6"/>
    <w:rsid w:val="00840A2A"/>
    <w:rsid w:val="00840CCC"/>
    <w:rsid w:val="00841DC6"/>
    <w:rsid w:val="008427E1"/>
    <w:rsid w:val="00842830"/>
    <w:rsid w:val="0084389D"/>
    <w:rsid w:val="0084478F"/>
    <w:rsid w:val="00844BBE"/>
    <w:rsid w:val="008455E1"/>
    <w:rsid w:val="00846242"/>
    <w:rsid w:val="0084685B"/>
    <w:rsid w:val="00847780"/>
    <w:rsid w:val="00847824"/>
    <w:rsid w:val="0084790F"/>
    <w:rsid w:val="00847E16"/>
    <w:rsid w:val="00850275"/>
    <w:rsid w:val="008513C7"/>
    <w:rsid w:val="00851A5A"/>
    <w:rsid w:val="0085226E"/>
    <w:rsid w:val="00853CFF"/>
    <w:rsid w:val="00853FC9"/>
    <w:rsid w:val="00855540"/>
    <w:rsid w:val="00857117"/>
    <w:rsid w:val="00857983"/>
    <w:rsid w:val="00857DFD"/>
    <w:rsid w:val="00857E78"/>
    <w:rsid w:val="008603D9"/>
    <w:rsid w:val="00861517"/>
    <w:rsid w:val="00861B81"/>
    <w:rsid w:val="00861CAE"/>
    <w:rsid w:val="00862C31"/>
    <w:rsid w:val="00866019"/>
    <w:rsid w:val="008661F3"/>
    <w:rsid w:val="00866F33"/>
    <w:rsid w:val="008722B7"/>
    <w:rsid w:val="0087393A"/>
    <w:rsid w:val="00873D9F"/>
    <w:rsid w:val="00874281"/>
    <w:rsid w:val="008747E0"/>
    <w:rsid w:val="00875103"/>
    <w:rsid w:val="00875E21"/>
    <w:rsid w:val="00876994"/>
    <w:rsid w:val="00876B33"/>
    <w:rsid w:val="00876CAF"/>
    <w:rsid w:val="0087738A"/>
    <w:rsid w:val="008807ED"/>
    <w:rsid w:val="00880B0F"/>
    <w:rsid w:val="00880D2C"/>
    <w:rsid w:val="0088159C"/>
    <w:rsid w:val="00881721"/>
    <w:rsid w:val="00881C18"/>
    <w:rsid w:val="008838D3"/>
    <w:rsid w:val="0088485D"/>
    <w:rsid w:val="00885ED3"/>
    <w:rsid w:val="008869F8"/>
    <w:rsid w:val="00886DBF"/>
    <w:rsid w:val="0088709F"/>
    <w:rsid w:val="00887A17"/>
    <w:rsid w:val="00887B2C"/>
    <w:rsid w:val="0089148D"/>
    <w:rsid w:val="00891CD4"/>
    <w:rsid w:val="00891D97"/>
    <w:rsid w:val="00892205"/>
    <w:rsid w:val="00893B46"/>
    <w:rsid w:val="00894B6D"/>
    <w:rsid w:val="00894D37"/>
    <w:rsid w:val="0089522B"/>
    <w:rsid w:val="008959FB"/>
    <w:rsid w:val="00895A46"/>
    <w:rsid w:val="00896C14"/>
    <w:rsid w:val="008A00EF"/>
    <w:rsid w:val="008A1450"/>
    <w:rsid w:val="008A3152"/>
    <w:rsid w:val="008A3827"/>
    <w:rsid w:val="008A3B18"/>
    <w:rsid w:val="008A3CC8"/>
    <w:rsid w:val="008A529F"/>
    <w:rsid w:val="008A5D13"/>
    <w:rsid w:val="008A606D"/>
    <w:rsid w:val="008A6A61"/>
    <w:rsid w:val="008A7BD6"/>
    <w:rsid w:val="008B053E"/>
    <w:rsid w:val="008B098B"/>
    <w:rsid w:val="008B1E2E"/>
    <w:rsid w:val="008B1E78"/>
    <w:rsid w:val="008B2AB3"/>
    <w:rsid w:val="008B2E3F"/>
    <w:rsid w:val="008B3096"/>
    <w:rsid w:val="008B338C"/>
    <w:rsid w:val="008B34A3"/>
    <w:rsid w:val="008B3BF6"/>
    <w:rsid w:val="008B43D7"/>
    <w:rsid w:val="008B49E2"/>
    <w:rsid w:val="008B4F31"/>
    <w:rsid w:val="008B68CA"/>
    <w:rsid w:val="008B6EA1"/>
    <w:rsid w:val="008B71E6"/>
    <w:rsid w:val="008B7C50"/>
    <w:rsid w:val="008C029E"/>
    <w:rsid w:val="008C0E29"/>
    <w:rsid w:val="008C23A1"/>
    <w:rsid w:val="008C2AFD"/>
    <w:rsid w:val="008C2D73"/>
    <w:rsid w:val="008C33C9"/>
    <w:rsid w:val="008C35D7"/>
    <w:rsid w:val="008C375A"/>
    <w:rsid w:val="008C3A6E"/>
    <w:rsid w:val="008C42BD"/>
    <w:rsid w:val="008C4510"/>
    <w:rsid w:val="008C4622"/>
    <w:rsid w:val="008C4772"/>
    <w:rsid w:val="008C4EF2"/>
    <w:rsid w:val="008C5E78"/>
    <w:rsid w:val="008C61C1"/>
    <w:rsid w:val="008C723E"/>
    <w:rsid w:val="008C7F34"/>
    <w:rsid w:val="008D0F22"/>
    <w:rsid w:val="008D12EB"/>
    <w:rsid w:val="008D2D63"/>
    <w:rsid w:val="008D2F01"/>
    <w:rsid w:val="008D301F"/>
    <w:rsid w:val="008D3244"/>
    <w:rsid w:val="008D57F6"/>
    <w:rsid w:val="008D6900"/>
    <w:rsid w:val="008D716C"/>
    <w:rsid w:val="008E0AFE"/>
    <w:rsid w:val="008E0C37"/>
    <w:rsid w:val="008E1765"/>
    <w:rsid w:val="008E197D"/>
    <w:rsid w:val="008E1D7B"/>
    <w:rsid w:val="008E2767"/>
    <w:rsid w:val="008E3329"/>
    <w:rsid w:val="008E345E"/>
    <w:rsid w:val="008E3F77"/>
    <w:rsid w:val="008E4436"/>
    <w:rsid w:val="008E4720"/>
    <w:rsid w:val="008E540B"/>
    <w:rsid w:val="008E57DA"/>
    <w:rsid w:val="008E6049"/>
    <w:rsid w:val="008F1035"/>
    <w:rsid w:val="008F333E"/>
    <w:rsid w:val="008F4417"/>
    <w:rsid w:val="008F4506"/>
    <w:rsid w:val="008F4534"/>
    <w:rsid w:val="008F4E5D"/>
    <w:rsid w:val="008F559D"/>
    <w:rsid w:val="008F564B"/>
    <w:rsid w:val="008F5E2A"/>
    <w:rsid w:val="008F5FBA"/>
    <w:rsid w:val="008F7717"/>
    <w:rsid w:val="00900033"/>
    <w:rsid w:val="00900F6C"/>
    <w:rsid w:val="0090139C"/>
    <w:rsid w:val="009016DB"/>
    <w:rsid w:val="00903E85"/>
    <w:rsid w:val="00904301"/>
    <w:rsid w:val="0090464E"/>
    <w:rsid w:val="00904761"/>
    <w:rsid w:val="00905021"/>
    <w:rsid w:val="00906484"/>
    <w:rsid w:val="009066DA"/>
    <w:rsid w:val="00907EDD"/>
    <w:rsid w:val="009106FB"/>
    <w:rsid w:val="00911124"/>
    <w:rsid w:val="009114B3"/>
    <w:rsid w:val="009123D6"/>
    <w:rsid w:val="0091251E"/>
    <w:rsid w:val="00912CB4"/>
    <w:rsid w:val="0091334F"/>
    <w:rsid w:val="009133F4"/>
    <w:rsid w:val="00913DDF"/>
    <w:rsid w:val="009146DB"/>
    <w:rsid w:val="009148E0"/>
    <w:rsid w:val="00914EB5"/>
    <w:rsid w:val="00915D38"/>
    <w:rsid w:val="00916096"/>
    <w:rsid w:val="00916193"/>
    <w:rsid w:val="00916243"/>
    <w:rsid w:val="009175CE"/>
    <w:rsid w:val="0092236C"/>
    <w:rsid w:val="00922E13"/>
    <w:rsid w:val="00924695"/>
    <w:rsid w:val="00926BE4"/>
    <w:rsid w:val="00926DFE"/>
    <w:rsid w:val="00927EEA"/>
    <w:rsid w:val="009300D6"/>
    <w:rsid w:val="0093182E"/>
    <w:rsid w:val="009331CE"/>
    <w:rsid w:val="0093546C"/>
    <w:rsid w:val="00935ECD"/>
    <w:rsid w:val="0093600D"/>
    <w:rsid w:val="009369D8"/>
    <w:rsid w:val="00936F81"/>
    <w:rsid w:val="009402F7"/>
    <w:rsid w:val="00940576"/>
    <w:rsid w:val="00940B10"/>
    <w:rsid w:val="00940F94"/>
    <w:rsid w:val="00941142"/>
    <w:rsid w:val="00941B21"/>
    <w:rsid w:val="00941C7F"/>
    <w:rsid w:val="009425D1"/>
    <w:rsid w:val="00942B31"/>
    <w:rsid w:val="00943087"/>
    <w:rsid w:val="0094371D"/>
    <w:rsid w:val="00943AF1"/>
    <w:rsid w:val="00944C42"/>
    <w:rsid w:val="00944EC1"/>
    <w:rsid w:val="00945997"/>
    <w:rsid w:val="00946D89"/>
    <w:rsid w:val="00947206"/>
    <w:rsid w:val="009474F1"/>
    <w:rsid w:val="00947DD5"/>
    <w:rsid w:val="00950AFB"/>
    <w:rsid w:val="00950FD5"/>
    <w:rsid w:val="00951581"/>
    <w:rsid w:val="00952263"/>
    <w:rsid w:val="0095269E"/>
    <w:rsid w:val="0095366E"/>
    <w:rsid w:val="00954066"/>
    <w:rsid w:val="00954BE0"/>
    <w:rsid w:val="00955B4C"/>
    <w:rsid w:val="00955D31"/>
    <w:rsid w:val="00956056"/>
    <w:rsid w:val="0095701C"/>
    <w:rsid w:val="009570E2"/>
    <w:rsid w:val="00957F19"/>
    <w:rsid w:val="009600B3"/>
    <w:rsid w:val="00960CA4"/>
    <w:rsid w:val="00960CFE"/>
    <w:rsid w:val="0096252A"/>
    <w:rsid w:val="00962922"/>
    <w:rsid w:val="009629C6"/>
    <w:rsid w:val="0096405E"/>
    <w:rsid w:val="00964129"/>
    <w:rsid w:val="009641D6"/>
    <w:rsid w:val="009645E8"/>
    <w:rsid w:val="00964683"/>
    <w:rsid w:val="00965832"/>
    <w:rsid w:val="00965ECD"/>
    <w:rsid w:val="009660BD"/>
    <w:rsid w:val="00966AAC"/>
    <w:rsid w:val="0096742C"/>
    <w:rsid w:val="009674BE"/>
    <w:rsid w:val="00967B3C"/>
    <w:rsid w:val="00967D70"/>
    <w:rsid w:val="009709DB"/>
    <w:rsid w:val="00970F1D"/>
    <w:rsid w:val="00972590"/>
    <w:rsid w:val="0097263B"/>
    <w:rsid w:val="009731DB"/>
    <w:rsid w:val="00973732"/>
    <w:rsid w:val="009746AC"/>
    <w:rsid w:val="00975623"/>
    <w:rsid w:val="00975EA3"/>
    <w:rsid w:val="009766E7"/>
    <w:rsid w:val="00976B2E"/>
    <w:rsid w:val="009773BB"/>
    <w:rsid w:val="0097784C"/>
    <w:rsid w:val="00977C64"/>
    <w:rsid w:val="00980596"/>
    <w:rsid w:val="0098115C"/>
    <w:rsid w:val="00983DC0"/>
    <w:rsid w:val="0098457D"/>
    <w:rsid w:val="00984ED5"/>
    <w:rsid w:val="0098604F"/>
    <w:rsid w:val="00986D5C"/>
    <w:rsid w:val="00987047"/>
    <w:rsid w:val="009906AB"/>
    <w:rsid w:val="0099094B"/>
    <w:rsid w:val="00991E36"/>
    <w:rsid w:val="009923C2"/>
    <w:rsid w:val="00992A92"/>
    <w:rsid w:val="0099392C"/>
    <w:rsid w:val="0099395E"/>
    <w:rsid w:val="00993BE1"/>
    <w:rsid w:val="00993F35"/>
    <w:rsid w:val="009940A5"/>
    <w:rsid w:val="00995359"/>
    <w:rsid w:val="00996214"/>
    <w:rsid w:val="00996319"/>
    <w:rsid w:val="00996C87"/>
    <w:rsid w:val="00997268"/>
    <w:rsid w:val="00997A89"/>
    <w:rsid w:val="00997C65"/>
    <w:rsid w:val="009A047C"/>
    <w:rsid w:val="009A0846"/>
    <w:rsid w:val="009A20B4"/>
    <w:rsid w:val="009A3612"/>
    <w:rsid w:val="009A365D"/>
    <w:rsid w:val="009A3BC0"/>
    <w:rsid w:val="009A3CEB"/>
    <w:rsid w:val="009A4762"/>
    <w:rsid w:val="009A5FC1"/>
    <w:rsid w:val="009B1495"/>
    <w:rsid w:val="009B14B9"/>
    <w:rsid w:val="009B14D9"/>
    <w:rsid w:val="009B208B"/>
    <w:rsid w:val="009B249E"/>
    <w:rsid w:val="009B288A"/>
    <w:rsid w:val="009B3295"/>
    <w:rsid w:val="009B510A"/>
    <w:rsid w:val="009B523A"/>
    <w:rsid w:val="009B546F"/>
    <w:rsid w:val="009B54AF"/>
    <w:rsid w:val="009B5C69"/>
    <w:rsid w:val="009B5D0C"/>
    <w:rsid w:val="009B5ED2"/>
    <w:rsid w:val="009B6131"/>
    <w:rsid w:val="009B6B40"/>
    <w:rsid w:val="009B6CD3"/>
    <w:rsid w:val="009B788E"/>
    <w:rsid w:val="009B7C28"/>
    <w:rsid w:val="009C040C"/>
    <w:rsid w:val="009C189C"/>
    <w:rsid w:val="009C19B5"/>
    <w:rsid w:val="009C1D5D"/>
    <w:rsid w:val="009C20DF"/>
    <w:rsid w:val="009C2BFC"/>
    <w:rsid w:val="009C2DB9"/>
    <w:rsid w:val="009C31CE"/>
    <w:rsid w:val="009C3584"/>
    <w:rsid w:val="009C3E7A"/>
    <w:rsid w:val="009C5001"/>
    <w:rsid w:val="009C5439"/>
    <w:rsid w:val="009C656A"/>
    <w:rsid w:val="009C69BB"/>
    <w:rsid w:val="009C70CF"/>
    <w:rsid w:val="009C7191"/>
    <w:rsid w:val="009C7ABE"/>
    <w:rsid w:val="009D00AE"/>
    <w:rsid w:val="009D01E6"/>
    <w:rsid w:val="009D028F"/>
    <w:rsid w:val="009D0690"/>
    <w:rsid w:val="009D0951"/>
    <w:rsid w:val="009D1807"/>
    <w:rsid w:val="009D1B33"/>
    <w:rsid w:val="009D25A1"/>
    <w:rsid w:val="009D26F5"/>
    <w:rsid w:val="009D33C3"/>
    <w:rsid w:val="009D43C9"/>
    <w:rsid w:val="009D4510"/>
    <w:rsid w:val="009D6200"/>
    <w:rsid w:val="009E0DA8"/>
    <w:rsid w:val="009E0DD9"/>
    <w:rsid w:val="009E113F"/>
    <w:rsid w:val="009E2283"/>
    <w:rsid w:val="009E2995"/>
    <w:rsid w:val="009E2BEC"/>
    <w:rsid w:val="009E32D6"/>
    <w:rsid w:val="009E3D78"/>
    <w:rsid w:val="009E413C"/>
    <w:rsid w:val="009E479C"/>
    <w:rsid w:val="009E58DB"/>
    <w:rsid w:val="009E6E0F"/>
    <w:rsid w:val="009F1321"/>
    <w:rsid w:val="009F1F15"/>
    <w:rsid w:val="009F2079"/>
    <w:rsid w:val="009F22A0"/>
    <w:rsid w:val="009F2890"/>
    <w:rsid w:val="009F2B1F"/>
    <w:rsid w:val="009F3356"/>
    <w:rsid w:val="009F3C65"/>
    <w:rsid w:val="009F44A8"/>
    <w:rsid w:val="009F4971"/>
    <w:rsid w:val="009F57D2"/>
    <w:rsid w:val="009F648C"/>
    <w:rsid w:val="009F668E"/>
    <w:rsid w:val="009F7B67"/>
    <w:rsid w:val="00A0019A"/>
    <w:rsid w:val="00A00D60"/>
    <w:rsid w:val="00A00E16"/>
    <w:rsid w:val="00A00EC2"/>
    <w:rsid w:val="00A01E48"/>
    <w:rsid w:val="00A01F42"/>
    <w:rsid w:val="00A03355"/>
    <w:rsid w:val="00A03562"/>
    <w:rsid w:val="00A0380C"/>
    <w:rsid w:val="00A04261"/>
    <w:rsid w:val="00A0430E"/>
    <w:rsid w:val="00A05B26"/>
    <w:rsid w:val="00A05CA0"/>
    <w:rsid w:val="00A066DD"/>
    <w:rsid w:val="00A06968"/>
    <w:rsid w:val="00A06F87"/>
    <w:rsid w:val="00A07011"/>
    <w:rsid w:val="00A10292"/>
    <w:rsid w:val="00A10E6C"/>
    <w:rsid w:val="00A10F75"/>
    <w:rsid w:val="00A1100A"/>
    <w:rsid w:val="00A1141A"/>
    <w:rsid w:val="00A116CD"/>
    <w:rsid w:val="00A14A7E"/>
    <w:rsid w:val="00A20D43"/>
    <w:rsid w:val="00A20ED4"/>
    <w:rsid w:val="00A22B1C"/>
    <w:rsid w:val="00A22F56"/>
    <w:rsid w:val="00A23093"/>
    <w:rsid w:val="00A2471D"/>
    <w:rsid w:val="00A249EC"/>
    <w:rsid w:val="00A24FD5"/>
    <w:rsid w:val="00A251C0"/>
    <w:rsid w:val="00A25A12"/>
    <w:rsid w:val="00A2628C"/>
    <w:rsid w:val="00A27494"/>
    <w:rsid w:val="00A27C2E"/>
    <w:rsid w:val="00A32083"/>
    <w:rsid w:val="00A3214F"/>
    <w:rsid w:val="00A32A09"/>
    <w:rsid w:val="00A32B7E"/>
    <w:rsid w:val="00A32F26"/>
    <w:rsid w:val="00A33321"/>
    <w:rsid w:val="00A333A3"/>
    <w:rsid w:val="00A333D8"/>
    <w:rsid w:val="00A33A04"/>
    <w:rsid w:val="00A33E3F"/>
    <w:rsid w:val="00A33F5B"/>
    <w:rsid w:val="00A34A27"/>
    <w:rsid w:val="00A35B61"/>
    <w:rsid w:val="00A36EF7"/>
    <w:rsid w:val="00A377B1"/>
    <w:rsid w:val="00A37C74"/>
    <w:rsid w:val="00A4007B"/>
    <w:rsid w:val="00A40665"/>
    <w:rsid w:val="00A40B00"/>
    <w:rsid w:val="00A40F99"/>
    <w:rsid w:val="00A41255"/>
    <w:rsid w:val="00A41980"/>
    <w:rsid w:val="00A42318"/>
    <w:rsid w:val="00A429B0"/>
    <w:rsid w:val="00A4366A"/>
    <w:rsid w:val="00A436DE"/>
    <w:rsid w:val="00A437AA"/>
    <w:rsid w:val="00A43B98"/>
    <w:rsid w:val="00A44B9A"/>
    <w:rsid w:val="00A4692A"/>
    <w:rsid w:val="00A470FA"/>
    <w:rsid w:val="00A476C4"/>
    <w:rsid w:val="00A47933"/>
    <w:rsid w:val="00A51793"/>
    <w:rsid w:val="00A51B3C"/>
    <w:rsid w:val="00A526C0"/>
    <w:rsid w:val="00A53AD6"/>
    <w:rsid w:val="00A5403B"/>
    <w:rsid w:val="00A54D44"/>
    <w:rsid w:val="00A54D78"/>
    <w:rsid w:val="00A5570D"/>
    <w:rsid w:val="00A559AD"/>
    <w:rsid w:val="00A561FD"/>
    <w:rsid w:val="00A56290"/>
    <w:rsid w:val="00A566FB"/>
    <w:rsid w:val="00A60468"/>
    <w:rsid w:val="00A6070E"/>
    <w:rsid w:val="00A61424"/>
    <w:rsid w:val="00A6152E"/>
    <w:rsid w:val="00A617D8"/>
    <w:rsid w:val="00A620D9"/>
    <w:rsid w:val="00A62100"/>
    <w:rsid w:val="00A63B36"/>
    <w:rsid w:val="00A63C65"/>
    <w:rsid w:val="00A63D47"/>
    <w:rsid w:val="00A6450F"/>
    <w:rsid w:val="00A64554"/>
    <w:rsid w:val="00A64C27"/>
    <w:rsid w:val="00A65952"/>
    <w:rsid w:val="00A6678C"/>
    <w:rsid w:val="00A669FB"/>
    <w:rsid w:val="00A66EC6"/>
    <w:rsid w:val="00A70822"/>
    <w:rsid w:val="00A70879"/>
    <w:rsid w:val="00A711B2"/>
    <w:rsid w:val="00A71D94"/>
    <w:rsid w:val="00A72E7B"/>
    <w:rsid w:val="00A73D9C"/>
    <w:rsid w:val="00A743F1"/>
    <w:rsid w:val="00A745C2"/>
    <w:rsid w:val="00A74B0A"/>
    <w:rsid w:val="00A74DD0"/>
    <w:rsid w:val="00A75675"/>
    <w:rsid w:val="00A75827"/>
    <w:rsid w:val="00A75CC5"/>
    <w:rsid w:val="00A76E14"/>
    <w:rsid w:val="00A77705"/>
    <w:rsid w:val="00A80A68"/>
    <w:rsid w:val="00A80B05"/>
    <w:rsid w:val="00A814E7"/>
    <w:rsid w:val="00A81EC6"/>
    <w:rsid w:val="00A82427"/>
    <w:rsid w:val="00A82766"/>
    <w:rsid w:val="00A829BB"/>
    <w:rsid w:val="00A82E3A"/>
    <w:rsid w:val="00A82E8C"/>
    <w:rsid w:val="00A82F28"/>
    <w:rsid w:val="00A843EC"/>
    <w:rsid w:val="00A84A7B"/>
    <w:rsid w:val="00A84BEC"/>
    <w:rsid w:val="00A85564"/>
    <w:rsid w:val="00A86AC0"/>
    <w:rsid w:val="00A87AC1"/>
    <w:rsid w:val="00A908E1"/>
    <w:rsid w:val="00A90BD3"/>
    <w:rsid w:val="00A91E41"/>
    <w:rsid w:val="00A91E58"/>
    <w:rsid w:val="00A9240F"/>
    <w:rsid w:val="00A926B1"/>
    <w:rsid w:val="00A94288"/>
    <w:rsid w:val="00A94F91"/>
    <w:rsid w:val="00A95595"/>
    <w:rsid w:val="00A957A1"/>
    <w:rsid w:val="00A95F90"/>
    <w:rsid w:val="00A96C39"/>
    <w:rsid w:val="00A96FCF"/>
    <w:rsid w:val="00AA0AFC"/>
    <w:rsid w:val="00AA1AA2"/>
    <w:rsid w:val="00AA23D1"/>
    <w:rsid w:val="00AA314D"/>
    <w:rsid w:val="00AA315D"/>
    <w:rsid w:val="00AA4401"/>
    <w:rsid w:val="00AA49BC"/>
    <w:rsid w:val="00AA4AEC"/>
    <w:rsid w:val="00AA56C4"/>
    <w:rsid w:val="00AA5D14"/>
    <w:rsid w:val="00AA5EB4"/>
    <w:rsid w:val="00AA655D"/>
    <w:rsid w:val="00AA672F"/>
    <w:rsid w:val="00AA763F"/>
    <w:rsid w:val="00AB0124"/>
    <w:rsid w:val="00AB0663"/>
    <w:rsid w:val="00AB0750"/>
    <w:rsid w:val="00AB1460"/>
    <w:rsid w:val="00AB2D3C"/>
    <w:rsid w:val="00AB3D05"/>
    <w:rsid w:val="00AB4524"/>
    <w:rsid w:val="00AB49E0"/>
    <w:rsid w:val="00AB577B"/>
    <w:rsid w:val="00AB5A8D"/>
    <w:rsid w:val="00AB654E"/>
    <w:rsid w:val="00AB7916"/>
    <w:rsid w:val="00AC0B92"/>
    <w:rsid w:val="00AC157F"/>
    <w:rsid w:val="00AC1AEF"/>
    <w:rsid w:val="00AC2261"/>
    <w:rsid w:val="00AC2412"/>
    <w:rsid w:val="00AC383E"/>
    <w:rsid w:val="00AC46B0"/>
    <w:rsid w:val="00AC4EEC"/>
    <w:rsid w:val="00AC51A2"/>
    <w:rsid w:val="00AC6D0E"/>
    <w:rsid w:val="00AC6ED7"/>
    <w:rsid w:val="00AC70A7"/>
    <w:rsid w:val="00AD0072"/>
    <w:rsid w:val="00AD0869"/>
    <w:rsid w:val="00AD187A"/>
    <w:rsid w:val="00AD22BD"/>
    <w:rsid w:val="00AD23F0"/>
    <w:rsid w:val="00AD3FBE"/>
    <w:rsid w:val="00AD4322"/>
    <w:rsid w:val="00AD4FAA"/>
    <w:rsid w:val="00AD6865"/>
    <w:rsid w:val="00AD6CAC"/>
    <w:rsid w:val="00AD71F7"/>
    <w:rsid w:val="00AD78DC"/>
    <w:rsid w:val="00AE0FE4"/>
    <w:rsid w:val="00AE143D"/>
    <w:rsid w:val="00AE1DBB"/>
    <w:rsid w:val="00AE25EE"/>
    <w:rsid w:val="00AE312A"/>
    <w:rsid w:val="00AE3AD6"/>
    <w:rsid w:val="00AE3DBC"/>
    <w:rsid w:val="00AE4671"/>
    <w:rsid w:val="00AE5169"/>
    <w:rsid w:val="00AE5794"/>
    <w:rsid w:val="00AE58DA"/>
    <w:rsid w:val="00AE6461"/>
    <w:rsid w:val="00AE6663"/>
    <w:rsid w:val="00AE6683"/>
    <w:rsid w:val="00AE6738"/>
    <w:rsid w:val="00AE6BEE"/>
    <w:rsid w:val="00AF0A22"/>
    <w:rsid w:val="00AF1A62"/>
    <w:rsid w:val="00AF23DF"/>
    <w:rsid w:val="00AF2458"/>
    <w:rsid w:val="00AF3135"/>
    <w:rsid w:val="00AF31D3"/>
    <w:rsid w:val="00AF420E"/>
    <w:rsid w:val="00AF4F57"/>
    <w:rsid w:val="00AF547A"/>
    <w:rsid w:val="00AF55E5"/>
    <w:rsid w:val="00AF5641"/>
    <w:rsid w:val="00AF5979"/>
    <w:rsid w:val="00AF6177"/>
    <w:rsid w:val="00AF63CE"/>
    <w:rsid w:val="00AF6F79"/>
    <w:rsid w:val="00AF7642"/>
    <w:rsid w:val="00AF7B08"/>
    <w:rsid w:val="00B001F1"/>
    <w:rsid w:val="00B0038D"/>
    <w:rsid w:val="00B008C6"/>
    <w:rsid w:val="00B014F4"/>
    <w:rsid w:val="00B017B3"/>
    <w:rsid w:val="00B02CCF"/>
    <w:rsid w:val="00B03337"/>
    <w:rsid w:val="00B03E55"/>
    <w:rsid w:val="00B0469F"/>
    <w:rsid w:val="00B04823"/>
    <w:rsid w:val="00B05425"/>
    <w:rsid w:val="00B05731"/>
    <w:rsid w:val="00B058FF"/>
    <w:rsid w:val="00B07723"/>
    <w:rsid w:val="00B115C4"/>
    <w:rsid w:val="00B11767"/>
    <w:rsid w:val="00B11BF0"/>
    <w:rsid w:val="00B12270"/>
    <w:rsid w:val="00B13319"/>
    <w:rsid w:val="00B135AE"/>
    <w:rsid w:val="00B136A7"/>
    <w:rsid w:val="00B13E66"/>
    <w:rsid w:val="00B141F8"/>
    <w:rsid w:val="00B149DC"/>
    <w:rsid w:val="00B158C0"/>
    <w:rsid w:val="00B1646E"/>
    <w:rsid w:val="00B1741F"/>
    <w:rsid w:val="00B17FE0"/>
    <w:rsid w:val="00B205D8"/>
    <w:rsid w:val="00B20BDB"/>
    <w:rsid w:val="00B21944"/>
    <w:rsid w:val="00B2215C"/>
    <w:rsid w:val="00B227FB"/>
    <w:rsid w:val="00B22AE5"/>
    <w:rsid w:val="00B22DEB"/>
    <w:rsid w:val="00B233A2"/>
    <w:rsid w:val="00B234AE"/>
    <w:rsid w:val="00B2452F"/>
    <w:rsid w:val="00B24610"/>
    <w:rsid w:val="00B24C25"/>
    <w:rsid w:val="00B24C40"/>
    <w:rsid w:val="00B25672"/>
    <w:rsid w:val="00B26286"/>
    <w:rsid w:val="00B2684D"/>
    <w:rsid w:val="00B2732E"/>
    <w:rsid w:val="00B27470"/>
    <w:rsid w:val="00B302BD"/>
    <w:rsid w:val="00B3046C"/>
    <w:rsid w:val="00B3081F"/>
    <w:rsid w:val="00B30E73"/>
    <w:rsid w:val="00B3223F"/>
    <w:rsid w:val="00B3299F"/>
    <w:rsid w:val="00B351CA"/>
    <w:rsid w:val="00B353A6"/>
    <w:rsid w:val="00B355DC"/>
    <w:rsid w:val="00B35D89"/>
    <w:rsid w:val="00B35EFA"/>
    <w:rsid w:val="00B36BB0"/>
    <w:rsid w:val="00B37A3D"/>
    <w:rsid w:val="00B37AEA"/>
    <w:rsid w:val="00B408BD"/>
    <w:rsid w:val="00B40AB1"/>
    <w:rsid w:val="00B40C29"/>
    <w:rsid w:val="00B417BC"/>
    <w:rsid w:val="00B424D8"/>
    <w:rsid w:val="00B43BA8"/>
    <w:rsid w:val="00B43CB0"/>
    <w:rsid w:val="00B44892"/>
    <w:rsid w:val="00B44E19"/>
    <w:rsid w:val="00B45179"/>
    <w:rsid w:val="00B45206"/>
    <w:rsid w:val="00B458D2"/>
    <w:rsid w:val="00B45C90"/>
    <w:rsid w:val="00B4752C"/>
    <w:rsid w:val="00B47795"/>
    <w:rsid w:val="00B47B4B"/>
    <w:rsid w:val="00B50B54"/>
    <w:rsid w:val="00B50D27"/>
    <w:rsid w:val="00B52B90"/>
    <w:rsid w:val="00B52BC0"/>
    <w:rsid w:val="00B530A5"/>
    <w:rsid w:val="00B54052"/>
    <w:rsid w:val="00B54097"/>
    <w:rsid w:val="00B545A9"/>
    <w:rsid w:val="00B5460E"/>
    <w:rsid w:val="00B5482B"/>
    <w:rsid w:val="00B561B9"/>
    <w:rsid w:val="00B56795"/>
    <w:rsid w:val="00B56C4B"/>
    <w:rsid w:val="00B576E4"/>
    <w:rsid w:val="00B57D7B"/>
    <w:rsid w:val="00B60339"/>
    <w:rsid w:val="00B60960"/>
    <w:rsid w:val="00B60967"/>
    <w:rsid w:val="00B60C06"/>
    <w:rsid w:val="00B61FE9"/>
    <w:rsid w:val="00B62B2A"/>
    <w:rsid w:val="00B63353"/>
    <w:rsid w:val="00B63478"/>
    <w:rsid w:val="00B634B5"/>
    <w:rsid w:val="00B63BA4"/>
    <w:rsid w:val="00B6412F"/>
    <w:rsid w:val="00B642D0"/>
    <w:rsid w:val="00B643F1"/>
    <w:rsid w:val="00B6469F"/>
    <w:rsid w:val="00B6579F"/>
    <w:rsid w:val="00B66574"/>
    <w:rsid w:val="00B667E1"/>
    <w:rsid w:val="00B66BEE"/>
    <w:rsid w:val="00B671A1"/>
    <w:rsid w:val="00B67655"/>
    <w:rsid w:val="00B67702"/>
    <w:rsid w:val="00B7046C"/>
    <w:rsid w:val="00B71090"/>
    <w:rsid w:val="00B714AB"/>
    <w:rsid w:val="00B716C4"/>
    <w:rsid w:val="00B71B32"/>
    <w:rsid w:val="00B722B4"/>
    <w:rsid w:val="00B72CEA"/>
    <w:rsid w:val="00B72F4A"/>
    <w:rsid w:val="00B73BCB"/>
    <w:rsid w:val="00B74331"/>
    <w:rsid w:val="00B74B1A"/>
    <w:rsid w:val="00B75344"/>
    <w:rsid w:val="00B75B44"/>
    <w:rsid w:val="00B75C60"/>
    <w:rsid w:val="00B7634D"/>
    <w:rsid w:val="00B7673A"/>
    <w:rsid w:val="00B769B2"/>
    <w:rsid w:val="00B818F6"/>
    <w:rsid w:val="00B8257D"/>
    <w:rsid w:val="00B82F50"/>
    <w:rsid w:val="00B830E7"/>
    <w:rsid w:val="00B84F28"/>
    <w:rsid w:val="00B857E4"/>
    <w:rsid w:val="00B868C8"/>
    <w:rsid w:val="00B869EE"/>
    <w:rsid w:val="00B87B26"/>
    <w:rsid w:val="00B90691"/>
    <w:rsid w:val="00B90CC4"/>
    <w:rsid w:val="00B91120"/>
    <w:rsid w:val="00B914CE"/>
    <w:rsid w:val="00B914F9"/>
    <w:rsid w:val="00B91A2D"/>
    <w:rsid w:val="00B91C27"/>
    <w:rsid w:val="00B91C66"/>
    <w:rsid w:val="00B923E7"/>
    <w:rsid w:val="00B93905"/>
    <w:rsid w:val="00B94D06"/>
    <w:rsid w:val="00B9515F"/>
    <w:rsid w:val="00B952BA"/>
    <w:rsid w:val="00B96D17"/>
    <w:rsid w:val="00B9708E"/>
    <w:rsid w:val="00B978D7"/>
    <w:rsid w:val="00B978E3"/>
    <w:rsid w:val="00BA0794"/>
    <w:rsid w:val="00BA0F86"/>
    <w:rsid w:val="00BA1296"/>
    <w:rsid w:val="00BA1312"/>
    <w:rsid w:val="00BA14CD"/>
    <w:rsid w:val="00BA25CD"/>
    <w:rsid w:val="00BA2811"/>
    <w:rsid w:val="00BA3085"/>
    <w:rsid w:val="00BA359B"/>
    <w:rsid w:val="00BA5FDA"/>
    <w:rsid w:val="00BA65C1"/>
    <w:rsid w:val="00BA66BF"/>
    <w:rsid w:val="00BA6731"/>
    <w:rsid w:val="00BA6908"/>
    <w:rsid w:val="00BA6B79"/>
    <w:rsid w:val="00BA6EDB"/>
    <w:rsid w:val="00BA70CA"/>
    <w:rsid w:val="00BA7B6B"/>
    <w:rsid w:val="00BA7F6F"/>
    <w:rsid w:val="00BB0253"/>
    <w:rsid w:val="00BB0A56"/>
    <w:rsid w:val="00BB1734"/>
    <w:rsid w:val="00BB2637"/>
    <w:rsid w:val="00BB35CE"/>
    <w:rsid w:val="00BB3EBD"/>
    <w:rsid w:val="00BB42F1"/>
    <w:rsid w:val="00BB43F9"/>
    <w:rsid w:val="00BB48F0"/>
    <w:rsid w:val="00BB4B96"/>
    <w:rsid w:val="00BB69A6"/>
    <w:rsid w:val="00BB7701"/>
    <w:rsid w:val="00BB7769"/>
    <w:rsid w:val="00BC0830"/>
    <w:rsid w:val="00BC0A3D"/>
    <w:rsid w:val="00BC1640"/>
    <w:rsid w:val="00BC2104"/>
    <w:rsid w:val="00BC2204"/>
    <w:rsid w:val="00BC391F"/>
    <w:rsid w:val="00BC5058"/>
    <w:rsid w:val="00BC5814"/>
    <w:rsid w:val="00BC59B8"/>
    <w:rsid w:val="00BC5C52"/>
    <w:rsid w:val="00BC5D69"/>
    <w:rsid w:val="00BC62B8"/>
    <w:rsid w:val="00BC67D6"/>
    <w:rsid w:val="00BC6BE7"/>
    <w:rsid w:val="00BC730C"/>
    <w:rsid w:val="00BD0512"/>
    <w:rsid w:val="00BD05CF"/>
    <w:rsid w:val="00BD08AA"/>
    <w:rsid w:val="00BD115E"/>
    <w:rsid w:val="00BD145E"/>
    <w:rsid w:val="00BD1817"/>
    <w:rsid w:val="00BD29C2"/>
    <w:rsid w:val="00BD304D"/>
    <w:rsid w:val="00BD3C35"/>
    <w:rsid w:val="00BD3E54"/>
    <w:rsid w:val="00BD3F83"/>
    <w:rsid w:val="00BD4BC2"/>
    <w:rsid w:val="00BD5861"/>
    <w:rsid w:val="00BD5B60"/>
    <w:rsid w:val="00BD6200"/>
    <w:rsid w:val="00BD696F"/>
    <w:rsid w:val="00BD7430"/>
    <w:rsid w:val="00BD771F"/>
    <w:rsid w:val="00BE0AFC"/>
    <w:rsid w:val="00BE23C7"/>
    <w:rsid w:val="00BE290D"/>
    <w:rsid w:val="00BE2A4D"/>
    <w:rsid w:val="00BE2B12"/>
    <w:rsid w:val="00BE4020"/>
    <w:rsid w:val="00BE4AC0"/>
    <w:rsid w:val="00BE4E4E"/>
    <w:rsid w:val="00BE5949"/>
    <w:rsid w:val="00BE5FF9"/>
    <w:rsid w:val="00BE6481"/>
    <w:rsid w:val="00BE66B9"/>
    <w:rsid w:val="00BE7024"/>
    <w:rsid w:val="00BE7517"/>
    <w:rsid w:val="00BE76B4"/>
    <w:rsid w:val="00BE7B99"/>
    <w:rsid w:val="00BF175B"/>
    <w:rsid w:val="00BF3A62"/>
    <w:rsid w:val="00BF43B3"/>
    <w:rsid w:val="00BF593F"/>
    <w:rsid w:val="00BF594F"/>
    <w:rsid w:val="00BF5E09"/>
    <w:rsid w:val="00BF6DCD"/>
    <w:rsid w:val="00C00C9E"/>
    <w:rsid w:val="00C00D1D"/>
    <w:rsid w:val="00C018AC"/>
    <w:rsid w:val="00C01BDF"/>
    <w:rsid w:val="00C03323"/>
    <w:rsid w:val="00C043B6"/>
    <w:rsid w:val="00C04577"/>
    <w:rsid w:val="00C109EA"/>
    <w:rsid w:val="00C11160"/>
    <w:rsid w:val="00C11E41"/>
    <w:rsid w:val="00C139FE"/>
    <w:rsid w:val="00C13D29"/>
    <w:rsid w:val="00C13D3E"/>
    <w:rsid w:val="00C142A0"/>
    <w:rsid w:val="00C142CB"/>
    <w:rsid w:val="00C142EE"/>
    <w:rsid w:val="00C156C3"/>
    <w:rsid w:val="00C1646D"/>
    <w:rsid w:val="00C16AD7"/>
    <w:rsid w:val="00C17242"/>
    <w:rsid w:val="00C17252"/>
    <w:rsid w:val="00C17512"/>
    <w:rsid w:val="00C17DF6"/>
    <w:rsid w:val="00C2002B"/>
    <w:rsid w:val="00C204AB"/>
    <w:rsid w:val="00C2086D"/>
    <w:rsid w:val="00C22938"/>
    <w:rsid w:val="00C23C26"/>
    <w:rsid w:val="00C24914"/>
    <w:rsid w:val="00C24BFA"/>
    <w:rsid w:val="00C250EB"/>
    <w:rsid w:val="00C26662"/>
    <w:rsid w:val="00C269E0"/>
    <w:rsid w:val="00C304E7"/>
    <w:rsid w:val="00C31D86"/>
    <w:rsid w:val="00C31F32"/>
    <w:rsid w:val="00C31FE9"/>
    <w:rsid w:val="00C321C7"/>
    <w:rsid w:val="00C32DB2"/>
    <w:rsid w:val="00C32F1E"/>
    <w:rsid w:val="00C33709"/>
    <w:rsid w:val="00C338AF"/>
    <w:rsid w:val="00C33B11"/>
    <w:rsid w:val="00C342A2"/>
    <w:rsid w:val="00C34A49"/>
    <w:rsid w:val="00C356E3"/>
    <w:rsid w:val="00C35AB4"/>
    <w:rsid w:val="00C35C33"/>
    <w:rsid w:val="00C37515"/>
    <w:rsid w:val="00C37E43"/>
    <w:rsid w:val="00C37FA6"/>
    <w:rsid w:val="00C40858"/>
    <w:rsid w:val="00C417C4"/>
    <w:rsid w:val="00C42F6F"/>
    <w:rsid w:val="00C432A4"/>
    <w:rsid w:val="00C43E8B"/>
    <w:rsid w:val="00C44138"/>
    <w:rsid w:val="00C44354"/>
    <w:rsid w:val="00C44EDE"/>
    <w:rsid w:val="00C451BA"/>
    <w:rsid w:val="00C45BB5"/>
    <w:rsid w:val="00C466E7"/>
    <w:rsid w:val="00C47266"/>
    <w:rsid w:val="00C47989"/>
    <w:rsid w:val="00C47E39"/>
    <w:rsid w:val="00C50081"/>
    <w:rsid w:val="00C50090"/>
    <w:rsid w:val="00C51D50"/>
    <w:rsid w:val="00C5235A"/>
    <w:rsid w:val="00C531BC"/>
    <w:rsid w:val="00C53234"/>
    <w:rsid w:val="00C537F2"/>
    <w:rsid w:val="00C5391E"/>
    <w:rsid w:val="00C5399D"/>
    <w:rsid w:val="00C53C30"/>
    <w:rsid w:val="00C547F2"/>
    <w:rsid w:val="00C55061"/>
    <w:rsid w:val="00C57ACF"/>
    <w:rsid w:val="00C57DDF"/>
    <w:rsid w:val="00C60316"/>
    <w:rsid w:val="00C6055E"/>
    <w:rsid w:val="00C6192B"/>
    <w:rsid w:val="00C61DD6"/>
    <w:rsid w:val="00C62073"/>
    <w:rsid w:val="00C62076"/>
    <w:rsid w:val="00C62093"/>
    <w:rsid w:val="00C64946"/>
    <w:rsid w:val="00C65A50"/>
    <w:rsid w:val="00C663AB"/>
    <w:rsid w:val="00C6654E"/>
    <w:rsid w:val="00C67C10"/>
    <w:rsid w:val="00C67DAF"/>
    <w:rsid w:val="00C70BB3"/>
    <w:rsid w:val="00C71BCB"/>
    <w:rsid w:val="00C748C7"/>
    <w:rsid w:val="00C74AE5"/>
    <w:rsid w:val="00C74DDE"/>
    <w:rsid w:val="00C75449"/>
    <w:rsid w:val="00C759AA"/>
    <w:rsid w:val="00C7665C"/>
    <w:rsid w:val="00C80A3E"/>
    <w:rsid w:val="00C81ABC"/>
    <w:rsid w:val="00C822FB"/>
    <w:rsid w:val="00C82F0A"/>
    <w:rsid w:val="00C83E10"/>
    <w:rsid w:val="00C8415B"/>
    <w:rsid w:val="00C84CF7"/>
    <w:rsid w:val="00C84E59"/>
    <w:rsid w:val="00C85689"/>
    <w:rsid w:val="00C8588E"/>
    <w:rsid w:val="00C86CEF"/>
    <w:rsid w:val="00C86D86"/>
    <w:rsid w:val="00C90AD1"/>
    <w:rsid w:val="00C90FB3"/>
    <w:rsid w:val="00C9145D"/>
    <w:rsid w:val="00C917AD"/>
    <w:rsid w:val="00C91D27"/>
    <w:rsid w:val="00C923C5"/>
    <w:rsid w:val="00C92CF6"/>
    <w:rsid w:val="00C92DC9"/>
    <w:rsid w:val="00C92E8F"/>
    <w:rsid w:val="00C94A8D"/>
    <w:rsid w:val="00C95408"/>
    <w:rsid w:val="00C95A67"/>
    <w:rsid w:val="00C95A8B"/>
    <w:rsid w:val="00C95C39"/>
    <w:rsid w:val="00C97AED"/>
    <w:rsid w:val="00CA0B8F"/>
    <w:rsid w:val="00CA1003"/>
    <w:rsid w:val="00CA126B"/>
    <w:rsid w:val="00CA322F"/>
    <w:rsid w:val="00CA35EF"/>
    <w:rsid w:val="00CA3FC2"/>
    <w:rsid w:val="00CA6079"/>
    <w:rsid w:val="00CA69ED"/>
    <w:rsid w:val="00CA6EB8"/>
    <w:rsid w:val="00CA6FF5"/>
    <w:rsid w:val="00CA7476"/>
    <w:rsid w:val="00CA755C"/>
    <w:rsid w:val="00CB06C1"/>
    <w:rsid w:val="00CB0987"/>
    <w:rsid w:val="00CB0D2C"/>
    <w:rsid w:val="00CB18DA"/>
    <w:rsid w:val="00CB1CF0"/>
    <w:rsid w:val="00CB2518"/>
    <w:rsid w:val="00CB27C9"/>
    <w:rsid w:val="00CB2C3B"/>
    <w:rsid w:val="00CB4018"/>
    <w:rsid w:val="00CB4BBD"/>
    <w:rsid w:val="00CB6D00"/>
    <w:rsid w:val="00CB6E82"/>
    <w:rsid w:val="00CB740C"/>
    <w:rsid w:val="00CB7BB5"/>
    <w:rsid w:val="00CC0293"/>
    <w:rsid w:val="00CC0D87"/>
    <w:rsid w:val="00CC3583"/>
    <w:rsid w:val="00CC4259"/>
    <w:rsid w:val="00CC4510"/>
    <w:rsid w:val="00CC5556"/>
    <w:rsid w:val="00CC60E1"/>
    <w:rsid w:val="00CD0565"/>
    <w:rsid w:val="00CD0CFC"/>
    <w:rsid w:val="00CD0ECD"/>
    <w:rsid w:val="00CD1CF6"/>
    <w:rsid w:val="00CD2B64"/>
    <w:rsid w:val="00CD30B9"/>
    <w:rsid w:val="00CD3879"/>
    <w:rsid w:val="00CD3C4B"/>
    <w:rsid w:val="00CD459C"/>
    <w:rsid w:val="00CD4EDA"/>
    <w:rsid w:val="00CD52BE"/>
    <w:rsid w:val="00CD5A9C"/>
    <w:rsid w:val="00CD6261"/>
    <w:rsid w:val="00CD658D"/>
    <w:rsid w:val="00CD6C0C"/>
    <w:rsid w:val="00CD6C9B"/>
    <w:rsid w:val="00CD7C8B"/>
    <w:rsid w:val="00CE0529"/>
    <w:rsid w:val="00CE0681"/>
    <w:rsid w:val="00CE1820"/>
    <w:rsid w:val="00CE183E"/>
    <w:rsid w:val="00CE2BC6"/>
    <w:rsid w:val="00CE3923"/>
    <w:rsid w:val="00CE3C2F"/>
    <w:rsid w:val="00CE3C5C"/>
    <w:rsid w:val="00CE4206"/>
    <w:rsid w:val="00CE4528"/>
    <w:rsid w:val="00CE500F"/>
    <w:rsid w:val="00CE5665"/>
    <w:rsid w:val="00CE5F81"/>
    <w:rsid w:val="00CF13D8"/>
    <w:rsid w:val="00CF18D8"/>
    <w:rsid w:val="00CF21EE"/>
    <w:rsid w:val="00CF24DA"/>
    <w:rsid w:val="00CF2C14"/>
    <w:rsid w:val="00CF3459"/>
    <w:rsid w:val="00CF5A6F"/>
    <w:rsid w:val="00CF5DA3"/>
    <w:rsid w:val="00CF6680"/>
    <w:rsid w:val="00CF7A07"/>
    <w:rsid w:val="00CF7BCA"/>
    <w:rsid w:val="00CF7FA2"/>
    <w:rsid w:val="00D00B33"/>
    <w:rsid w:val="00D00C91"/>
    <w:rsid w:val="00D01266"/>
    <w:rsid w:val="00D017B5"/>
    <w:rsid w:val="00D01C64"/>
    <w:rsid w:val="00D02B95"/>
    <w:rsid w:val="00D0304D"/>
    <w:rsid w:val="00D04374"/>
    <w:rsid w:val="00D0474D"/>
    <w:rsid w:val="00D049FB"/>
    <w:rsid w:val="00D05119"/>
    <w:rsid w:val="00D05672"/>
    <w:rsid w:val="00D05883"/>
    <w:rsid w:val="00D05FB5"/>
    <w:rsid w:val="00D06CA1"/>
    <w:rsid w:val="00D06F1C"/>
    <w:rsid w:val="00D07685"/>
    <w:rsid w:val="00D100B0"/>
    <w:rsid w:val="00D10AA0"/>
    <w:rsid w:val="00D112B1"/>
    <w:rsid w:val="00D11E5A"/>
    <w:rsid w:val="00D1250D"/>
    <w:rsid w:val="00D139FD"/>
    <w:rsid w:val="00D14B41"/>
    <w:rsid w:val="00D14EE4"/>
    <w:rsid w:val="00D15104"/>
    <w:rsid w:val="00D15FF7"/>
    <w:rsid w:val="00D165F3"/>
    <w:rsid w:val="00D16ADF"/>
    <w:rsid w:val="00D16F74"/>
    <w:rsid w:val="00D17A4F"/>
    <w:rsid w:val="00D20415"/>
    <w:rsid w:val="00D20A3E"/>
    <w:rsid w:val="00D22423"/>
    <w:rsid w:val="00D234CF"/>
    <w:rsid w:val="00D235C3"/>
    <w:rsid w:val="00D23E63"/>
    <w:rsid w:val="00D24748"/>
    <w:rsid w:val="00D2491B"/>
    <w:rsid w:val="00D24FD2"/>
    <w:rsid w:val="00D252FB"/>
    <w:rsid w:val="00D255B8"/>
    <w:rsid w:val="00D25603"/>
    <w:rsid w:val="00D25D4D"/>
    <w:rsid w:val="00D25FDF"/>
    <w:rsid w:val="00D26432"/>
    <w:rsid w:val="00D26939"/>
    <w:rsid w:val="00D26955"/>
    <w:rsid w:val="00D279EE"/>
    <w:rsid w:val="00D27B93"/>
    <w:rsid w:val="00D30325"/>
    <w:rsid w:val="00D304AB"/>
    <w:rsid w:val="00D30F32"/>
    <w:rsid w:val="00D31AC7"/>
    <w:rsid w:val="00D31DA4"/>
    <w:rsid w:val="00D324FA"/>
    <w:rsid w:val="00D32916"/>
    <w:rsid w:val="00D3291F"/>
    <w:rsid w:val="00D3333D"/>
    <w:rsid w:val="00D35804"/>
    <w:rsid w:val="00D364F3"/>
    <w:rsid w:val="00D36BDA"/>
    <w:rsid w:val="00D37F10"/>
    <w:rsid w:val="00D4034F"/>
    <w:rsid w:val="00D43602"/>
    <w:rsid w:val="00D43A8C"/>
    <w:rsid w:val="00D440D0"/>
    <w:rsid w:val="00D45AEE"/>
    <w:rsid w:val="00D46126"/>
    <w:rsid w:val="00D463E1"/>
    <w:rsid w:val="00D471E4"/>
    <w:rsid w:val="00D50A95"/>
    <w:rsid w:val="00D5144F"/>
    <w:rsid w:val="00D5161E"/>
    <w:rsid w:val="00D51A8B"/>
    <w:rsid w:val="00D51BDD"/>
    <w:rsid w:val="00D523A0"/>
    <w:rsid w:val="00D5376F"/>
    <w:rsid w:val="00D5426D"/>
    <w:rsid w:val="00D5453B"/>
    <w:rsid w:val="00D54DD5"/>
    <w:rsid w:val="00D55823"/>
    <w:rsid w:val="00D55A8C"/>
    <w:rsid w:val="00D55C26"/>
    <w:rsid w:val="00D55E32"/>
    <w:rsid w:val="00D55F72"/>
    <w:rsid w:val="00D56318"/>
    <w:rsid w:val="00D56439"/>
    <w:rsid w:val="00D56F1F"/>
    <w:rsid w:val="00D575BE"/>
    <w:rsid w:val="00D578DB"/>
    <w:rsid w:val="00D60775"/>
    <w:rsid w:val="00D61909"/>
    <w:rsid w:val="00D630C9"/>
    <w:rsid w:val="00D63761"/>
    <w:rsid w:val="00D63EDD"/>
    <w:rsid w:val="00D648AF"/>
    <w:rsid w:val="00D64B3D"/>
    <w:rsid w:val="00D65407"/>
    <w:rsid w:val="00D65655"/>
    <w:rsid w:val="00D65A8E"/>
    <w:rsid w:val="00D65E9E"/>
    <w:rsid w:val="00D66A17"/>
    <w:rsid w:val="00D67149"/>
    <w:rsid w:val="00D70D8A"/>
    <w:rsid w:val="00D716F2"/>
    <w:rsid w:val="00D71A62"/>
    <w:rsid w:val="00D72295"/>
    <w:rsid w:val="00D725E8"/>
    <w:rsid w:val="00D7432B"/>
    <w:rsid w:val="00D748DA"/>
    <w:rsid w:val="00D762FA"/>
    <w:rsid w:val="00D76CE2"/>
    <w:rsid w:val="00D802EB"/>
    <w:rsid w:val="00D80456"/>
    <w:rsid w:val="00D8145E"/>
    <w:rsid w:val="00D81897"/>
    <w:rsid w:val="00D8195B"/>
    <w:rsid w:val="00D82CCB"/>
    <w:rsid w:val="00D837F2"/>
    <w:rsid w:val="00D83CB3"/>
    <w:rsid w:val="00D83DF0"/>
    <w:rsid w:val="00D873B6"/>
    <w:rsid w:val="00D905A1"/>
    <w:rsid w:val="00D92314"/>
    <w:rsid w:val="00D930EF"/>
    <w:rsid w:val="00D936FC"/>
    <w:rsid w:val="00D93896"/>
    <w:rsid w:val="00D939A2"/>
    <w:rsid w:val="00D94004"/>
    <w:rsid w:val="00D940FE"/>
    <w:rsid w:val="00D943C4"/>
    <w:rsid w:val="00D95301"/>
    <w:rsid w:val="00D9600F"/>
    <w:rsid w:val="00D96255"/>
    <w:rsid w:val="00D96751"/>
    <w:rsid w:val="00D96877"/>
    <w:rsid w:val="00DA021E"/>
    <w:rsid w:val="00DA1074"/>
    <w:rsid w:val="00DA186D"/>
    <w:rsid w:val="00DA1B6A"/>
    <w:rsid w:val="00DA1BBF"/>
    <w:rsid w:val="00DA1D4B"/>
    <w:rsid w:val="00DA2146"/>
    <w:rsid w:val="00DA293B"/>
    <w:rsid w:val="00DA38F9"/>
    <w:rsid w:val="00DA49EB"/>
    <w:rsid w:val="00DA4D46"/>
    <w:rsid w:val="00DA5387"/>
    <w:rsid w:val="00DA56E5"/>
    <w:rsid w:val="00DA6070"/>
    <w:rsid w:val="00DA6A41"/>
    <w:rsid w:val="00DB04FA"/>
    <w:rsid w:val="00DB0576"/>
    <w:rsid w:val="00DB06A2"/>
    <w:rsid w:val="00DB0C70"/>
    <w:rsid w:val="00DB1A56"/>
    <w:rsid w:val="00DB1A5D"/>
    <w:rsid w:val="00DB1A8F"/>
    <w:rsid w:val="00DB1AC1"/>
    <w:rsid w:val="00DB1CC9"/>
    <w:rsid w:val="00DB3278"/>
    <w:rsid w:val="00DB41D8"/>
    <w:rsid w:val="00DB6D29"/>
    <w:rsid w:val="00DB6F15"/>
    <w:rsid w:val="00DB6FB0"/>
    <w:rsid w:val="00DB72D8"/>
    <w:rsid w:val="00DB769D"/>
    <w:rsid w:val="00DB76F1"/>
    <w:rsid w:val="00DB7972"/>
    <w:rsid w:val="00DC044D"/>
    <w:rsid w:val="00DC0687"/>
    <w:rsid w:val="00DC06B3"/>
    <w:rsid w:val="00DC0B87"/>
    <w:rsid w:val="00DC0CEF"/>
    <w:rsid w:val="00DC0D15"/>
    <w:rsid w:val="00DC0E61"/>
    <w:rsid w:val="00DC10C5"/>
    <w:rsid w:val="00DC1A0D"/>
    <w:rsid w:val="00DC1D01"/>
    <w:rsid w:val="00DC1E7E"/>
    <w:rsid w:val="00DC3938"/>
    <w:rsid w:val="00DC39B1"/>
    <w:rsid w:val="00DC3BE5"/>
    <w:rsid w:val="00DC46E8"/>
    <w:rsid w:val="00DC60D2"/>
    <w:rsid w:val="00DC6CE7"/>
    <w:rsid w:val="00DC7B59"/>
    <w:rsid w:val="00DC7C62"/>
    <w:rsid w:val="00DC7CC0"/>
    <w:rsid w:val="00DD1B25"/>
    <w:rsid w:val="00DD30D4"/>
    <w:rsid w:val="00DD5EFF"/>
    <w:rsid w:val="00DD6353"/>
    <w:rsid w:val="00DD6FD3"/>
    <w:rsid w:val="00DD7D81"/>
    <w:rsid w:val="00DE0AF1"/>
    <w:rsid w:val="00DE193C"/>
    <w:rsid w:val="00DE1B36"/>
    <w:rsid w:val="00DE1D02"/>
    <w:rsid w:val="00DE1FA6"/>
    <w:rsid w:val="00DE26E6"/>
    <w:rsid w:val="00DE3BE0"/>
    <w:rsid w:val="00DE40CA"/>
    <w:rsid w:val="00DE4283"/>
    <w:rsid w:val="00DE4499"/>
    <w:rsid w:val="00DE45FC"/>
    <w:rsid w:val="00DE4E8B"/>
    <w:rsid w:val="00DE51E2"/>
    <w:rsid w:val="00DE56C7"/>
    <w:rsid w:val="00DE5F76"/>
    <w:rsid w:val="00DE6639"/>
    <w:rsid w:val="00DE6997"/>
    <w:rsid w:val="00DE6AC6"/>
    <w:rsid w:val="00DE6E30"/>
    <w:rsid w:val="00DE70BD"/>
    <w:rsid w:val="00DE7526"/>
    <w:rsid w:val="00DE7582"/>
    <w:rsid w:val="00DE7690"/>
    <w:rsid w:val="00DE7D52"/>
    <w:rsid w:val="00DF0526"/>
    <w:rsid w:val="00DF2F49"/>
    <w:rsid w:val="00DF40B6"/>
    <w:rsid w:val="00DF4A14"/>
    <w:rsid w:val="00DF4B2A"/>
    <w:rsid w:val="00DF554D"/>
    <w:rsid w:val="00DF5613"/>
    <w:rsid w:val="00DF57F9"/>
    <w:rsid w:val="00DF5AF4"/>
    <w:rsid w:val="00DF6299"/>
    <w:rsid w:val="00DF67CC"/>
    <w:rsid w:val="00DF6981"/>
    <w:rsid w:val="00DF69D6"/>
    <w:rsid w:val="00DF7266"/>
    <w:rsid w:val="00DF7835"/>
    <w:rsid w:val="00DF7BAA"/>
    <w:rsid w:val="00E0136D"/>
    <w:rsid w:val="00E01F51"/>
    <w:rsid w:val="00E02682"/>
    <w:rsid w:val="00E026B0"/>
    <w:rsid w:val="00E039A8"/>
    <w:rsid w:val="00E039D5"/>
    <w:rsid w:val="00E04795"/>
    <w:rsid w:val="00E05C40"/>
    <w:rsid w:val="00E05F14"/>
    <w:rsid w:val="00E066ED"/>
    <w:rsid w:val="00E06804"/>
    <w:rsid w:val="00E07B93"/>
    <w:rsid w:val="00E1018A"/>
    <w:rsid w:val="00E106D1"/>
    <w:rsid w:val="00E10CCF"/>
    <w:rsid w:val="00E11555"/>
    <w:rsid w:val="00E11C7F"/>
    <w:rsid w:val="00E12FD8"/>
    <w:rsid w:val="00E13426"/>
    <w:rsid w:val="00E13D15"/>
    <w:rsid w:val="00E13D50"/>
    <w:rsid w:val="00E140B2"/>
    <w:rsid w:val="00E142D0"/>
    <w:rsid w:val="00E14657"/>
    <w:rsid w:val="00E1507C"/>
    <w:rsid w:val="00E150DC"/>
    <w:rsid w:val="00E15418"/>
    <w:rsid w:val="00E158EC"/>
    <w:rsid w:val="00E162F3"/>
    <w:rsid w:val="00E17229"/>
    <w:rsid w:val="00E20768"/>
    <w:rsid w:val="00E2109C"/>
    <w:rsid w:val="00E21585"/>
    <w:rsid w:val="00E21F13"/>
    <w:rsid w:val="00E21FBF"/>
    <w:rsid w:val="00E222B7"/>
    <w:rsid w:val="00E22919"/>
    <w:rsid w:val="00E23045"/>
    <w:rsid w:val="00E23258"/>
    <w:rsid w:val="00E24595"/>
    <w:rsid w:val="00E26EC3"/>
    <w:rsid w:val="00E27091"/>
    <w:rsid w:val="00E2733F"/>
    <w:rsid w:val="00E305A5"/>
    <w:rsid w:val="00E308B2"/>
    <w:rsid w:val="00E312E4"/>
    <w:rsid w:val="00E32293"/>
    <w:rsid w:val="00E32D44"/>
    <w:rsid w:val="00E331F7"/>
    <w:rsid w:val="00E33861"/>
    <w:rsid w:val="00E345E3"/>
    <w:rsid w:val="00E353F8"/>
    <w:rsid w:val="00E35825"/>
    <w:rsid w:val="00E37CAF"/>
    <w:rsid w:val="00E37EB8"/>
    <w:rsid w:val="00E4128D"/>
    <w:rsid w:val="00E417F6"/>
    <w:rsid w:val="00E41A3F"/>
    <w:rsid w:val="00E41F0E"/>
    <w:rsid w:val="00E43660"/>
    <w:rsid w:val="00E43670"/>
    <w:rsid w:val="00E443D8"/>
    <w:rsid w:val="00E447B6"/>
    <w:rsid w:val="00E44C3F"/>
    <w:rsid w:val="00E452DD"/>
    <w:rsid w:val="00E45920"/>
    <w:rsid w:val="00E45A48"/>
    <w:rsid w:val="00E46215"/>
    <w:rsid w:val="00E50CFE"/>
    <w:rsid w:val="00E51990"/>
    <w:rsid w:val="00E5224D"/>
    <w:rsid w:val="00E523F9"/>
    <w:rsid w:val="00E52480"/>
    <w:rsid w:val="00E5268E"/>
    <w:rsid w:val="00E5316E"/>
    <w:rsid w:val="00E535F2"/>
    <w:rsid w:val="00E53C01"/>
    <w:rsid w:val="00E55754"/>
    <w:rsid w:val="00E577DB"/>
    <w:rsid w:val="00E57CDA"/>
    <w:rsid w:val="00E60C99"/>
    <w:rsid w:val="00E635D4"/>
    <w:rsid w:val="00E63E14"/>
    <w:rsid w:val="00E6572A"/>
    <w:rsid w:val="00E67879"/>
    <w:rsid w:val="00E70032"/>
    <w:rsid w:val="00E71712"/>
    <w:rsid w:val="00E71D34"/>
    <w:rsid w:val="00E71E55"/>
    <w:rsid w:val="00E71EE8"/>
    <w:rsid w:val="00E725A6"/>
    <w:rsid w:val="00E733BE"/>
    <w:rsid w:val="00E740FE"/>
    <w:rsid w:val="00E75086"/>
    <w:rsid w:val="00E75E0E"/>
    <w:rsid w:val="00E7713A"/>
    <w:rsid w:val="00E77207"/>
    <w:rsid w:val="00E777AB"/>
    <w:rsid w:val="00E77F34"/>
    <w:rsid w:val="00E80E83"/>
    <w:rsid w:val="00E81365"/>
    <w:rsid w:val="00E81A31"/>
    <w:rsid w:val="00E8325B"/>
    <w:rsid w:val="00E832F7"/>
    <w:rsid w:val="00E83C69"/>
    <w:rsid w:val="00E846B1"/>
    <w:rsid w:val="00E862CC"/>
    <w:rsid w:val="00E870FE"/>
    <w:rsid w:val="00E9034F"/>
    <w:rsid w:val="00E9107C"/>
    <w:rsid w:val="00E93119"/>
    <w:rsid w:val="00E937D7"/>
    <w:rsid w:val="00E93AEE"/>
    <w:rsid w:val="00E945E4"/>
    <w:rsid w:val="00E94A19"/>
    <w:rsid w:val="00E95871"/>
    <w:rsid w:val="00E95A7B"/>
    <w:rsid w:val="00E963A2"/>
    <w:rsid w:val="00E9678B"/>
    <w:rsid w:val="00E969FB"/>
    <w:rsid w:val="00E96A6E"/>
    <w:rsid w:val="00E97B2F"/>
    <w:rsid w:val="00E97B93"/>
    <w:rsid w:val="00EA0218"/>
    <w:rsid w:val="00EA0B57"/>
    <w:rsid w:val="00EA2782"/>
    <w:rsid w:val="00EA2D23"/>
    <w:rsid w:val="00EA32EA"/>
    <w:rsid w:val="00EA3433"/>
    <w:rsid w:val="00EA3574"/>
    <w:rsid w:val="00EA3AC6"/>
    <w:rsid w:val="00EA472D"/>
    <w:rsid w:val="00EA4792"/>
    <w:rsid w:val="00EA4A48"/>
    <w:rsid w:val="00EA6180"/>
    <w:rsid w:val="00EA63C4"/>
    <w:rsid w:val="00EA6658"/>
    <w:rsid w:val="00EA7236"/>
    <w:rsid w:val="00EA79B3"/>
    <w:rsid w:val="00EB02BB"/>
    <w:rsid w:val="00EB06B8"/>
    <w:rsid w:val="00EB0756"/>
    <w:rsid w:val="00EB0B94"/>
    <w:rsid w:val="00EB1DB4"/>
    <w:rsid w:val="00EB2CA5"/>
    <w:rsid w:val="00EB38ED"/>
    <w:rsid w:val="00EB3FF2"/>
    <w:rsid w:val="00EB41AB"/>
    <w:rsid w:val="00EB496A"/>
    <w:rsid w:val="00EB561F"/>
    <w:rsid w:val="00EB67CA"/>
    <w:rsid w:val="00EB6FEF"/>
    <w:rsid w:val="00EB7168"/>
    <w:rsid w:val="00EB7275"/>
    <w:rsid w:val="00EB7A83"/>
    <w:rsid w:val="00EB7B19"/>
    <w:rsid w:val="00EC037B"/>
    <w:rsid w:val="00EC23AC"/>
    <w:rsid w:val="00EC2452"/>
    <w:rsid w:val="00EC2905"/>
    <w:rsid w:val="00EC2CA6"/>
    <w:rsid w:val="00EC305D"/>
    <w:rsid w:val="00EC31CE"/>
    <w:rsid w:val="00EC40DE"/>
    <w:rsid w:val="00EC41E0"/>
    <w:rsid w:val="00EC5394"/>
    <w:rsid w:val="00EC6D9E"/>
    <w:rsid w:val="00EC7F40"/>
    <w:rsid w:val="00ED00E8"/>
    <w:rsid w:val="00ED0573"/>
    <w:rsid w:val="00ED5069"/>
    <w:rsid w:val="00ED5719"/>
    <w:rsid w:val="00ED5EC1"/>
    <w:rsid w:val="00ED5EF4"/>
    <w:rsid w:val="00ED65BC"/>
    <w:rsid w:val="00ED66BA"/>
    <w:rsid w:val="00ED67C4"/>
    <w:rsid w:val="00ED6E08"/>
    <w:rsid w:val="00ED7240"/>
    <w:rsid w:val="00ED76E7"/>
    <w:rsid w:val="00EE1424"/>
    <w:rsid w:val="00EE1967"/>
    <w:rsid w:val="00EE1A9B"/>
    <w:rsid w:val="00EE1B32"/>
    <w:rsid w:val="00EE2C8F"/>
    <w:rsid w:val="00EE3168"/>
    <w:rsid w:val="00EE3430"/>
    <w:rsid w:val="00EE38D4"/>
    <w:rsid w:val="00EE5EC1"/>
    <w:rsid w:val="00EE67A4"/>
    <w:rsid w:val="00EE68AF"/>
    <w:rsid w:val="00EE79D0"/>
    <w:rsid w:val="00EF0590"/>
    <w:rsid w:val="00EF081A"/>
    <w:rsid w:val="00EF0EBE"/>
    <w:rsid w:val="00EF3124"/>
    <w:rsid w:val="00EF408C"/>
    <w:rsid w:val="00EF4B5B"/>
    <w:rsid w:val="00EF563B"/>
    <w:rsid w:val="00EF574F"/>
    <w:rsid w:val="00EF6455"/>
    <w:rsid w:val="00EF6544"/>
    <w:rsid w:val="00EF712C"/>
    <w:rsid w:val="00F0120F"/>
    <w:rsid w:val="00F03361"/>
    <w:rsid w:val="00F03EB8"/>
    <w:rsid w:val="00F05628"/>
    <w:rsid w:val="00F05753"/>
    <w:rsid w:val="00F05A8F"/>
    <w:rsid w:val="00F05DF0"/>
    <w:rsid w:val="00F076B2"/>
    <w:rsid w:val="00F079A1"/>
    <w:rsid w:val="00F07FBD"/>
    <w:rsid w:val="00F1025B"/>
    <w:rsid w:val="00F10998"/>
    <w:rsid w:val="00F10FC8"/>
    <w:rsid w:val="00F11AA0"/>
    <w:rsid w:val="00F12475"/>
    <w:rsid w:val="00F12D9F"/>
    <w:rsid w:val="00F1301D"/>
    <w:rsid w:val="00F1417B"/>
    <w:rsid w:val="00F14185"/>
    <w:rsid w:val="00F14A47"/>
    <w:rsid w:val="00F14B7E"/>
    <w:rsid w:val="00F152A5"/>
    <w:rsid w:val="00F15454"/>
    <w:rsid w:val="00F15CFC"/>
    <w:rsid w:val="00F15DED"/>
    <w:rsid w:val="00F15E80"/>
    <w:rsid w:val="00F17C01"/>
    <w:rsid w:val="00F201FF"/>
    <w:rsid w:val="00F21B9B"/>
    <w:rsid w:val="00F22A72"/>
    <w:rsid w:val="00F235AD"/>
    <w:rsid w:val="00F237CA"/>
    <w:rsid w:val="00F24292"/>
    <w:rsid w:val="00F2544B"/>
    <w:rsid w:val="00F25617"/>
    <w:rsid w:val="00F26292"/>
    <w:rsid w:val="00F27F54"/>
    <w:rsid w:val="00F309B9"/>
    <w:rsid w:val="00F30B0E"/>
    <w:rsid w:val="00F30F3C"/>
    <w:rsid w:val="00F3101A"/>
    <w:rsid w:val="00F313F6"/>
    <w:rsid w:val="00F31EF1"/>
    <w:rsid w:val="00F32009"/>
    <w:rsid w:val="00F329FB"/>
    <w:rsid w:val="00F33827"/>
    <w:rsid w:val="00F33894"/>
    <w:rsid w:val="00F33900"/>
    <w:rsid w:val="00F35ED1"/>
    <w:rsid w:val="00F363CE"/>
    <w:rsid w:val="00F36ACF"/>
    <w:rsid w:val="00F372EB"/>
    <w:rsid w:val="00F37312"/>
    <w:rsid w:val="00F374DE"/>
    <w:rsid w:val="00F37A26"/>
    <w:rsid w:val="00F40633"/>
    <w:rsid w:val="00F40C46"/>
    <w:rsid w:val="00F41D28"/>
    <w:rsid w:val="00F42747"/>
    <w:rsid w:val="00F42CF5"/>
    <w:rsid w:val="00F4323A"/>
    <w:rsid w:val="00F4348E"/>
    <w:rsid w:val="00F43CAB"/>
    <w:rsid w:val="00F43E54"/>
    <w:rsid w:val="00F45629"/>
    <w:rsid w:val="00F4626F"/>
    <w:rsid w:val="00F4628F"/>
    <w:rsid w:val="00F46634"/>
    <w:rsid w:val="00F47566"/>
    <w:rsid w:val="00F5039F"/>
    <w:rsid w:val="00F505F5"/>
    <w:rsid w:val="00F525FA"/>
    <w:rsid w:val="00F531DD"/>
    <w:rsid w:val="00F54415"/>
    <w:rsid w:val="00F56247"/>
    <w:rsid w:val="00F57075"/>
    <w:rsid w:val="00F5722C"/>
    <w:rsid w:val="00F57DBF"/>
    <w:rsid w:val="00F60AE0"/>
    <w:rsid w:val="00F6135A"/>
    <w:rsid w:val="00F6182B"/>
    <w:rsid w:val="00F630DE"/>
    <w:rsid w:val="00F647DF"/>
    <w:rsid w:val="00F64F5B"/>
    <w:rsid w:val="00F65F4D"/>
    <w:rsid w:val="00F6643D"/>
    <w:rsid w:val="00F66FA2"/>
    <w:rsid w:val="00F670A5"/>
    <w:rsid w:val="00F67695"/>
    <w:rsid w:val="00F67E7B"/>
    <w:rsid w:val="00F702F8"/>
    <w:rsid w:val="00F70837"/>
    <w:rsid w:val="00F70DD0"/>
    <w:rsid w:val="00F70E0C"/>
    <w:rsid w:val="00F71306"/>
    <w:rsid w:val="00F713A7"/>
    <w:rsid w:val="00F71565"/>
    <w:rsid w:val="00F717FD"/>
    <w:rsid w:val="00F71C2C"/>
    <w:rsid w:val="00F71FED"/>
    <w:rsid w:val="00F72097"/>
    <w:rsid w:val="00F727B5"/>
    <w:rsid w:val="00F72B1E"/>
    <w:rsid w:val="00F738D0"/>
    <w:rsid w:val="00F744BC"/>
    <w:rsid w:val="00F74C1E"/>
    <w:rsid w:val="00F76589"/>
    <w:rsid w:val="00F76A03"/>
    <w:rsid w:val="00F77822"/>
    <w:rsid w:val="00F77B81"/>
    <w:rsid w:val="00F80344"/>
    <w:rsid w:val="00F80694"/>
    <w:rsid w:val="00F807CE"/>
    <w:rsid w:val="00F81519"/>
    <w:rsid w:val="00F822CB"/>
    <w:rsid w:val="00F82CED"/>
    <w:rsid w:val="00F8312C"/>
    <w:rsid w:val="00F83382"/>
    <w:rsid w:val="00F848E2"/>
    <w:rsid w:val="00F85805"/>
    <w:rsid w:val="00F86DCD"/>
    <w:rsid w:val="00F872BB"/>
    <w:rsid w:val="00F87C60"/>
    <w:rsid w:val="00F90613"/>
    <w:rsid w:val="00F91E56"/>
    <w:rsid w:val="00F91E70"/>
    <w:rsid w:val="00F928B6"/>
    <w:rsid w:val="00F9335A"/>
    <w:rsid w:val="00F94D9F"/>
    <w:rsid w:val="00F94ED9"/>
    <w:rsid w:val="00F9564B"/>
    <w:rsid w:val="00F967EB"/>
    <w:rsid w:val="00F96A23"/>
    <w:rsid w:val="00F97CFF"/>
    <w:rsid w:val="00FA011B"/>
    <w:rsid w:val="00FA0B85"/>
    <w:rsid w:val="00FA0CA1"/>
    <w:rsid w:val="00FA197C"/>
    <w:rsid w:val="00FA1DCB"/>
    <w:rsid w:val="00FA1E84"/>
    <w:rsid w:val="00FA204A"/>
    <w:rsid w:val="00FA20CD"/>
    <w:rsid w:val="00FA3237"/>
    <w:rsid w:val="00FA32A8"/>
    <w:rsid w:val="00FA36A3"/>
    <w:rsid w:val="00FA43BE"/>
    <w:rsid w:val="00FA53B2"/>
    <w:rsid w:val="00FA5F8C"/>
    <w:rsid w:val="00FA64BA"/>
    <w:rsid w:val="00FA6685"/>
    <w:rsid w:val="00FA6FC6"/>
    <w:rsid w:val="00FA7A50"/>
    <w:rsid w:val="00FA7C3A"/>
    <w:rsid w:val="00FA7FE6"/>
    <w:rsid w:val="00FB03FE"/>
    <w:rsid w:val="00FB06E1"/>
    <w:rsid w:val="00FB0D12"/>
    <w:rsid w:val="00FB1F50"/>
    <w:rsid w:val="00FB2DBA"/>
    <w:rsid w:val="00FB305E"/>
    <w:rsid w:val="00FB30E7"/>
    <w:rsid w:val="00FB405C"/>
    <w:rsid w:val="00FB41FC"/>
    <w:rsid w:val="00FB45B1"/>
    <w:rsid w:val="00FB69E6"/>
    <w:rsid w:val="00FB6E15"/>
    <w:rsid w:val="00FB7C4A"/>
    <w:rsid w:val="00FB7CC0"/>
    <w:rsid w:val="00FC00E0"/>
    <w:rsid w:val="00FC0D0B"/>
    <w:rsid w:val="00FC2946"/>
    <w:rsid w:val="00FC3CB2"/>
    <w:rsid w:val="00FC4C03"/>
    <w:rsid w:val="00FC4CEB"/>
    <w:rsid w:val="00FC4EA4"/>
    <w:rsid w:val="00FC5157"/>
    <w:rsid w:val="00FC6B2F"/>
    <w:rsid w:val="00FC6FEF"/>
    <w:rsid w:val="00FC776F"/>
    <w:rsid w:val="00FD007A"/>
    <w:rsid w:val="00FD0250"/>
    <w:rsid w:val="00FD0465"/>
    <w:rsid w:val="00FD1561"/>
    <w:rsid w:val="00FD20DA"/>
    <w:rsid w:val="00FD239C"/>
    <w:rsid w:val="00FD2AA1"/>
    <w:rsid w:val="00FD3980"/>
    <w:rsid w:val="00FD4979"/>
    <w:rsid w:val="00FD5E89"/>
    <w:rsid w:val="00FD6185"/>
    <w:rsid w:val="00FD61D5"/>
    <w:rsid w:val="00FD7200"/>
    <w:rsid w:val="00FD7253"/>
    <w:rsid w:val="00FE0148"/>
    <w:rsid w:val="00FE03DC"/>
    <w:rsid w:val="00FE06E6"/>
    <w:rsid w:val="00FE1EC4"/>
    <w:rsid w:val="00FE2A2C"/>
    <w:rsid w:val="00FE2C76"/>
    <w:rsid w:val="00FE3104"/>
    <w:rsid w:val="00FE4286"/>
    <w:rsid w:val="00FE48F6"/>
    <w:rsid w:val="00FE48FE"/>
    <w:rsid w:val="00FE6E9F"/>
    <w:rsid w:val="00FE7CFD"/>
    <w:rsid w:val="00FF01A3"/>
    <w:rsid w:val="00FF01AC"/>
    <w:rsid w:val="00FF0D57"/>
    <w:rsid w:val="00FF1DD6"/>
    <w:rsid w:val="00FF20E1"/>
    <w:rsid w:val="00FF2D51"/>
    <w:rsid w:val="00FF47B7"/>
    <w:rsid w:val="00FF488F"/>
    <w:rsid w:val="00FF4925"/>
    <w:rsid w:val="00FF4D87"/>
    <w:rsid w:val="00FF533F"/>
    <w:rsid w:val="00FF5FF1"/>
    <w:rsid w:val="00FF74A3"/>
    <w:rsid w:val="00FF76AB"/>
    <w:rsid w:val="00FF7CD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7A"/>
    <w:pPr>
      <w:spacing w:after="200" w:line="276" w:lineRule="auto"/>
    </w:pPr>
    <w:rPr>
      <w:sz w:val="22"/>
      <w:szCs w:val="22"/>
      <w:lang w:val="es-ES" w:eastAsia="en-US"/>
    </w:rPr>
  </w:style>
  <w:style w:type="paragraph" w:styleId="Ttulo4">
    <w:name w:val="heading 4"/>
    <w:basedOn w:val="Normal"/>
    <w:link w:val="Ttulo4Car"/>
    <w:uiPriority w:val="9"/>
    <w:qFormat/>
    <w:rsid w:val="001C3A3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672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A672F"/>
    <w:rPr>
      <w:rFonts w:ascii="Tahoma" w:hAnsi="Tahoma" w:cs="Tahoma"/>
      <w:sz w:val="16"/>
      <w:szCs w:val="1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AA672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AA672F"/>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uiPriority w:val="99"/>
    <w:unhideWhenUsed/>
    <w:qFormat/>
    <w:rsid w:val="00AA672F"/>
    <w:rPr>
      <w:vertAlign w:val="superscript"/>
    </w:rPr>
  </w:style>
  <w:style w:type="paragraph" w:styleId="Encabezado">
    <w:name w:val="header"/>
    <w:basedOn w:val="Normal"/>
    <w:link w:val="EncabezadoCar"/>
    <w:uiPriority w:val="99"/>
    <w:unhideWhenUsed/>
    <w:rsid w:val="009B3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295"/>
  </w:style>
  <w:style w:type="paragraph" w:styleId="Piedepgina">
    <w:name w:val="footer"/>
    <w:basedOn w:val="Normal"/>
    <w:link w:val="PiedepginaCar"/>
    <w:uiPriority w:val="99"/>
    <w:unhideWhenUsed/>
    <w:rsid w:val="009B3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295"/>
  </w:style>
  <w:style w:type="character" w:styleId="Hipervnculo">
    <w:name w:val="Hyperlink"/>
    <w:uiPriority w:val="99"/>
    <w:unhideWhenUsed/>
    <w:rsid w:val="00A54D78"/>
    <w:rPr>
      <w:color w:val="0000FF"/>
      <w:u w:val="single"/>
    </w:rPr>
  </w:style>
  <w:style w:type="paragraph" w:customStyle="1" w:styleId="Listavistosa-nfasis11">
    <w:name w:val="Lista vistosa - Énfasis 11"/>
    <w:basedOn w:val="Normal"/>
    <w:uiPriority w:val="34"/>
    <w:qFormat/>
    <w:rsid w:val="00076D7A"/>
    <w:pPr>
      <w:ind w:left="720"/>
      <w:contextualSpacing/>
    </w:pPr>
  </w:style>
  <w:style w:type="character" w:customStyle="1" w:styleId="apple-converted-space">
    <w:name w:val="apple-converted-space"/>
    <w:basedOn w:val="Fuentedeprrafopredeter"/>
    <w:rsid w:val="008B1E78"/>
  </w:style>
  <w:style w:type="character" w:styleId="Refdecomentario">
    <w:name w:val="annotation reference"/>
    <w:rsid w:val="00DF4B2A"/>
    <w:rPr>
      <w:rFonts w:cs="Times New Roman"/>
      <w:sz w:val="16"/>
      <w:szCs w:val="16"/>
    </w:rPr>
  </w:style>
  <w:style w:type="paragraph" w:styleId="Textocomentario">
    <w:name w:val="annotation text"/>
    <w:basedOn w:val="Normal"/>
    <w:link w:val="TextocomentarioCar"/>
    <w:rsid w:val="00DF4B2A"/>
    <w:pPr>
      <w:spacing w:after="0" w:line="240" w:lineRule="auto"/>
    </w:pPr>
    <w:rPr>
      <w:rFonts w:ascii="Times New Roman" w:eastAsia="Times New Roman" w:hAnsi="Times New Roman"/>
      <w:sz w:val="20"/>
      <w:szCs w:val="20"/>
    </w:rPr>
  </w:style>
  <w:style w:type="character" w:customStyle="1" w:styleId="TextocomentarioCar">
    <w:name w:val="Texto comentario Car"/>
    <w:link w:val="Textocomentario"/>
    <w:rsid w:val="00DF4B2A"/>
    <w:rPr>
      <w:rFonts w:ascii="Times New Roman" w:eastAsia="Times New Roman" w:hAnsi="Times New Roman"/>
    </w:rPr>
  </w:style>
  <w:style w:type="paragraph" w:styleId="NormalWeb">
    <w:name w:val="Normal (Web)"/>
    <w:basedOn w:val="Normal"/>
    <w:uiPriority w:val="99"/>
    <w:unhideWhenUsed/>
    <w:rsid w:val="002712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923C5"/>
    <w:pPr>
      <w:autoSpaceDE w:val="0"/>
      <w:autoSpaceDN w:val="0"/>
      <w:adjustRightInd w:val="0"/>
    </w:pPr>
    <w:rPr>
      <w:rFonts w:ascii="Arial" w:hAnsi="Arial" w:cs="Arial"/>
      <w:color w:val="000000"/>
      <w:sz w:val="24"/>
      <w:szCs w:val="24"/>
    </w:rPr>
  </w:style>
  <w:style w:type="paragraph" w:customStyle="1" w:styleId="CM25">
    <w:name w:val="CM25"/>
    <w:basedOn w:val="Default"/>
    <w:next w:val="Default"/>
    <w:uiPriority w:val="99"/>
    <w:rsid w:val="000C7D39"/>
    <w:rPr>
      <w:color w:val="auto"/>
    </w:rPr>
  </w:style>
  <w:style w:type="paragraph" w:customStyle="1" w:styleId="CarCar1CarCarCarCarCarCarCarCarCarCar">
    <w:name w:val="Car Car1 Car Car Car Car Car Car Car Car Car Car"/>
    <w:basedOn w:val="Normal"/>
    <w:rsid w:val="008A7BD6"/>
    <w:pPr>
      <w:spacing w:after="160" w:line="240" w:lineRule="exact"/>
    </w:pPr>
    <w:rPr>
      <w:rFonts w:ascii="Times New Roman" w:eastAsia="Times New Roman" w:hAnsi="Times New Roman"/>
      <w:noProof/>
      <w:color w:val="000000"/>
      <w:sz w:val="20"/>
      <w:szCs w:val="20"/>
      <w:lang w:eastAsia="es-ES"/>
    </w:rPr>
  </w:style>
  <w:style w:type="paragraph" w:customStyle="1" w:styleId="j">
    <w:name w:val="j"/>
    <w:basedOn w:val="Normal"/>
    <w:rsid w:val="00D96255"/>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acep">
    <w:name w:val="n_acep"/>
    <w:rsid w:val="00D96255"/>
  </w:style>
  <w:style w:type="character" w:customStyle="1" w:styleId="h">
    <w:name w:val="h"/>
    <w:rsid w:val="00D96255"/>
  </w:style>
  <w:style w:type="paragraph" w:customStyle="1" w:styleId="Ed">
    <w:name w:val="Ed"/>
    <w:basedOn w:val="Normal"/>
    <w:rsid w:val="005912B7"/>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CO"/>
    </w:rPr>
  </w:style>
  <w:style w:type="character" w:styleId="nfasis">
    <w:name w:val="Emphasis"/>
    <w:uiPriority w:val="20"/>
    <w:qFormat/>
    <w:rsid w:val="00BF43B3"/>
    <w:rPr>
      <w:i/>
      <w:iCs/>
    </w:rPr>
  </w:style>
  <w:style w:type="paragraph" w:styleId="Textoindependiente">
    <w:name w:val="Body Text"/>
    <w:basedOn w:val="Normal"/>
    <w:link w:val="TextoindependienteCar"/>
    <w:semiHidden/>
    <w:rsid w:val="009C70CF"/>
    <w:pPr>
      <w:spacing w:after="0" w:line="360" w:lineRule="auto"/>
      <w:jc w:val="both"/>
    </w:pPr>
    <w:rPr>
      <w:rFonts w:ascii="Arial" w:eastAsia="Times New Roman" w:hAnsi="Arial"/>
      <w:szCs w:val="20"/>
      <w:lang w:eastAsia="es-ES"/>
    </w:rPr>
  </w:style>
  <w:style w:type="character" w:customStyle="1" w:styleId="TextoindependienteCar">
    <w:name w:val="Texto independiente Car"/>
    <w:link w:val="Textoindependiente"/>
    <w:semiHidden/>
    <w:rsid w:val="009C70CF"/>
    <w:rPr>
      <w:rFonts w:ascii="Arial" w:eastAsia="Times New Roman" w:hAnsi="Arial"/>
      <w:sz w:val="22"/>
      <w:lang w:eastAsia="es-ES"/>
    </w:rPr>
  </w:style>
  <w:style w:type="paragraph" w:styleId="Textoindependiente2">
    <w:name w:val="Body Text 2"/>
    <w:basedOn w:val="Normal"/>
    <w:link w:val="Textoindependiente2Car"/>
    <w:uiPriority w:val="99"/>
    <w:semiHidden/>
    <w:unhideWhenUsed/>
    <w:rsid w:val="008D301F"/>
    <w:pPr>
      <w:spacing w:after="120" w:line="480" w:lineRule="auto"/>
    </w:pPr>
  </w:style>
  <w:style w:type="character" w:customStyle="1" w:styleId="Textoindependiente2Car">
    <w:name w:val="Texto independiente 2 Car"/>
    <w:link w:val="Textoindependiente2"/>
    <w:uiPriority w:val="99"/>
    <w:semiHidden/>
    <w:rsid w:val="008D301F"/>
    <w:rPr>
      <w:sz w:val="22"/>
      <w:szCs w:val="22"/>
      <w:lang w:val="es-ES" w:eastAsia="en-US"/>
    </w:rPr>
  </w:style>
  <w:style w:type="paragraph" w:customStyle="1" w:styleId="BodyText22">
    <w:name w:val="Body Text 22"/>
    <w:basedOn w:val="Normal"/>
    <w:rsid w:val="008D301F"/>
    <w:pPr>
      <w:overflowPunct w:val="0"/>
      <w:autoSpaceDE w:val="0"/>
      <w:autoSpaceDN w:val="0"/>
      <w:adjustRightInd w:val="0"/>
      <w:spacing w:after="0" w:line="360" w:lineRule="auto"/>
      <w:ind w:right="-425"/>
      <w:textAlignment w:val="baseline"/>
    </w:pPr>
    <w:rPr>
      <w:rFonts w:ascii="Garamond" w:eastAsia="Times New Roman" w:hAnsi="Garamond"/>
      <w:sz w:val="28"/>
      <w:szCs w:val="20"/>
      <w:lang w:val="es-ES_tradnl" w:eastAsia="es-CO"/>
    </w:rPr>
  </w:style>
  <w:style w:type="paragraph" w:customStyle="1" w:styleId="BodyText23">
    <w:name w:val="Body Text 23"/>
    <w:basedOn w:val="Normal"/>
    <w:rsid w:val="008D301F"/>
    <w:pPr>
      <w:overflowPunct w:val="0"/>
      <w:autoSpaceDE w:val="0"/>
      <w:autoSpaceDN w:val="0"/>
      <w:adjustRightInd w:val="0"/>
      <w:spacing w:after="0" w:line="360" w:lineRule="auto"/>
      <w:jc w:val="both"/>
      <w:textAlignment w:val="baseline"/>
    </w:pPr>
    <w:rPr>
      <w:rFonts w:ascii="Garamond" w:eastAsia="Times New Roman" w:hAnsi="Garamond"/>
      <w:sz w:val="28"/>
      <w:szCs w:val="20"/>
      <w:lang w:val="es-ES_tradnl" w:eastAsia="es-CO"/>
    </w:rPr>
  </w:style>
  <w:style w:type="character" w:styleId="Textoennegrita">
    <w:name w:val="Strong"/>
    <w:uiPriority w:val="22"/>
    <w:qFormat/>
    <w:rsid w:val="005A2F8F"/>
    <w:rPr>
      <w:b/>
      <w:bCs/>
    </w:rPr>
  </w:style>
  <w:style w:type="paragraph" w:styleId="Ttulo">
    <w:name w:val="Title"/>
    <w:basedOn w:val="Normal"/>
    <w:link w:val="TtuloCar"/>
    <w:qFormat/>
    <w:rsid w:val="00484104"/>
    <w:pPr>
      <w:overflowPunct w:val="0"/>
      <w:autoSpaceDE w:val="0"/>
      <w:autoSpaceDN w:val="0"/>
      <w:adjustRightInd w:val="0"/>
      <w:spacing w:after="0" w:line="240" w:lineRule="auto"/>
      <w:jc w:val="center"/>
      <w:textAlignment w:val="baseline"/>
    </w:pPr>
    <w:rPr>
      <w:rFonts w:ascii="Arial" w:eastAsia="Times New Roman" w:hAnsi="Arial"/>
      <w:b/>
      <w:sz w:val="28"/>
      <w:szCs w:val="20"/>
      <w:lang w:eastAsia="es-ES"/>
    </w:rPr>
  </w:style>
  <w:style w:type="character" w:customStyle="1" w:styleId="TtuloCar">
    <w:name w:val="Título Car"/>
    <w:link w:val="Ttulo"/>
    <w:rsid w:val="00484104"/>
    <w:rPr>
      <w:rFonts w:ascii="Arial" w:eastAsia="Times New Roman" w:hAnsi="Arial"/>
      <w:b/>
      <w:sz w:val="28"/>
      <w:lang w:val="es-ES" w:eastAsia="es-ES"/>
    </w:rPr>
  </w:style>
  <w:style w:type="character" w:customStyle="1" w:styleId="a">
    <w:name w:val="a"/>
    <w:basedOn w:val="Fuentedeprrafopredeter"/>
    <w:rsid w:val="00A436DE"/>
  </w:style>
  <w:style w:type="paragraph" w:styleId="Asuntodelcomentario">
    <w:name w:val="annotation subject"/>
    <w:basedOn w:val="Textocomentario"/>
    <w:next w:val="Textocomentario"/>
    <w:link w:val="AsuntodelcomentarioCar"/>
    <w:uiPriority w:val="99"/>
    <w:semiHidden/>
    <w:unhideWhenUsed/>
    <w:rsid w:val="00F10FC8"/>
    <w:pPr>
      <w:spacing w:after="200" w:line="276" w:lineRule="auto"/>
    </w:pPr>
    <w:rPr>
      <w:b/>
      <w:bCs/>
    </w:rPr>
  </w:style>
  <w:style w:type="character" w:customStyle="1" w:styleId="AsuntodelcomentarioCar">
    <w:name w:val="Asunto del comentario Car"/>
    <w:link w:val="Asuntodelcomentario"/>
    <w:uiPriority w:val="99"/>
    <w:semiHidden/>
    <w:rsid w:val="00F10FC8"/>
    <w:rPr>
      <w:rFonts w:ascii="Times New Roman" w:eastAsia="Times New Roman" w:hAnsi="Times New Roman"/>
      <w:b/>
      <w:bCs/>
      <w:lang w:val="es-ES" w:eastAsia="en-US"/>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uiPriority w:val="99"/>
    <w:semiHidden/>
    <w:locked/>
    <w:rsid w:val="00AC46B0"/>
    <w:rPr>
      <w:rFonts w:ascii="Arial" w:hAnsi="Arial"/>
      <w:lang w:val="en-US" w:eastAsia="ar-SA"/>
    </w:rPr>
  </w:style>
  <w:style w:type="paragraph" w:customStyle="1" w:styleId="xgmail-msolistparagraph">
    <w:name w:val="x_gmail-msolistparagraph"/>
    <w:basedOn w:val="Normal"/>
    <w:rsid w:val="003159A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4Car">
    <w:name w:val="Título 4 Car"/>
    <w:link w:val="Ttulo4"/>
    <w:uiPriority w:val="9"/>
    <w:rsid w:val="001C3A3A"/>
    <w:rPr>
      <w:rFonts w:ascii="Times New Roman" w:eastAsia="Times New Roman" w:hAnsi="Times New Roman"/>
      <w:b/>
      <w:bCs/>
      <w:sz w:val="24"/>
      <w:szCs w:val="24"/>
    </w:rPr>
  </w:style>
  <w:style w:type="paragraph" w:customStyle="1" w:styleId="Style1">
    <w:name w:val="Style 1"/>
    <w:uiPriority w:val="99"/>
    <w:rsid w:val="00E81A31"/>
    <w:pPr>
      <w:widowControl w:val="0"/>
      <w:autoSpaceDE w:val="0"/>
      <w:autoSpaceDN w:val="0"/>
      <w:adjustRightInd w:val="0"/>
    </w:pPr>
    <w:rPr>
      <w:rFonts w:ascii="Times New Roman" w:eastAsia="Times New Roman" w:hAnsi="Times New Roman"/>
      <w:lang w:val="en-US"/>
    </w:rPr>
  </w:style>
  <w:style w:type="paragraph" w:styleId="Prrafodelista">
    <w:name w:val="List Paragraph"/>
    <w:basedOn w:val="Normal"/>
    <w:uiPriority w:val="34"/>
    <w:qFormat/>
    <w:rsid w:val="00DE5F76"/>
    <w:pPr>
      <w:ind w:left="720"/>
      <w:contextualSpacing/>
    </w:pPr>
  </w:style>
  <w:style w:type="paragraph" w:customStyle="1" w:styleId="Normal1">
    <w:name w:val="Normal1"/>
    <w:rsid w:val="00DE5F76"/>
    <w:pPr>
      <w:spacing w:after="200" w:line="276" w:lineRule="auto"/>
    </w:pPr>
    <w:rPr>
      <w:rFonts w:cs="Calibri"/>
      <w:color w:val="000000"/>
      <w:sz w:val="22"/>
      <w:szCs w:val="22"/>
    </w:rPr>
  </w:style>
  <w:style w:type="character" w:customStyle="1" w:styleId="A2">
    <w:name w:val="A2"/>
    <w:uiPriority w:val="99"/>
    <w:rsid w:val="00DE5F76"/>
    <w:rPr>
      <w:rFonts w:cs="Century Schoolbook"/>
      <w:color w:val="000000"/>
      <w:sz w:val="11"/>
      <w:szCs w:val="11"/>
    </w:rPr>
  </w:style>
  <w:style w:type="paragraph" w:customStyle="1" w:styleId="Pa13">
    <w:name w:val="Pa13"/>
    <w:basedOn w:val="Default"/>
    <w:next w:val="Default"/>
    <w:uiPriority w:val="99"/>
    <w:rsid w:val="00D56F1F"/>
    <w:pPr>
      <w:spacing w:line="201" w:lineRule="atLeast"/>
    </w:pPr>
    <w:rPr>
      <w:rFonts w:ascii="Century Schoolbook" w:hAnsi="Century Schoolbook" w:cs="Times New Roman"/>
      <w:color w:val="auto"/>
    </w:rPr>
  </w:style>
  <w:style w:type="character" w:customStyle="1" w:styleId="A3">
    <w:name w:val="A3"/>
    <w:uiPriority w:val="99"/>
    <w:rsid w:val="00D56F1F"/>
    <w:rPr>
      <w:rFonts w:cs="Century Schoolbook"/>
      <w:color w:val="000000"/>
      <w:sz w:val="9"/>
      <w:szCs w:val="9"/>
    </w:rPr>
  </w:style>
  <w:style w:type="character" w:customStyle="1" w:styleId="A0">
    <w:name w:val="A0"/>
    <w:uiPriority w:val="99"/>
    <w:rsid w:val="00D56F1F"/>
    <w:rPr>
      <w:rFonts w:cs="Century Schoolbook"/>
      <w:color w:val="000000"/>
      <w:sz w:val="20"/>
      <w:szCs w:val="20"/>
    </w:rPr>
  </w:style>
  <w:style w:type="paragraph" w:customStyle="1" w:styleId="Pa11">
    <w:name w:val="Pa11"/>
    <w:basedOn w:val="Default"/>
    <w:next w:val="Default"/>
    <w:uiPriority w:val="99"/>
    <w:rsid w:val="00D56F1F"/>
    <w:pPr>
      <w:spacing w:line="201" w:lineRule="atLeast"/>
    </w:pPr>
    <w:rPr>
      <w:rFonts w:ascii="Century Schoolbook" w:hAnsi="Century Schoolbook" w:cs="Times New Roman"/>
      <w:color w:val="auto"/>
    </w:rPr>
  </w:style>
  <w:style w:type="paragraph" w:customStyle="1" w:styleId="Pa19">
    <w:name w:val="Pa19"/>
    <w:basedOn w:val="Default"/>
    <w:next w:val="Default"/>
    <w:uiPriority w:val="99"/>
    <w:rsid w:val="002B62E9"/>
    <w:pPr>
      <w:spacing w:line="201" w:lineRule="atLeast"/>
    </w:pPr>
    <w:rPr>
      <w:rFonts w:ascii="Century Schoolbook" w:hAnsi="Century Schoolbook" w:cs="Times New Roman"/>
      <w:color w:val="auto"/>
    </w:rPr>
  </w:style>
  <w:style w:type="paragraph" w:customStyle="1" w:styleId="textbox">
    <w:name w:val="textbox"/>
    <w:basedOn w:val="Normal"/>
    <w:rsid w:val="002F78BD"/>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q">
    <w:name w:val="q"/>
    <w:basedOn w:val="Normal"/>
    <w:rsid w:val="004441D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baj">
    <w:name w:val="b_aj"/>
    <w:basedOn w:val="Fuentedeprrafopredeter"/>
    <w:rsid w:val="001B730F"/>
  </w:style>
  <w:style w:type="paragraph" w:customStyle="1" w:styleId="Textoindependiente21">
    <w:name w:val="Texto independiente 21"/>
    <w:basedOn w:val="Normal"/>
    <w:rsid w:val="008C0E29"/>
    <w:pPr>
      <w:overflowPunct w:val="0"/>
      <w:autoSpaceDE w:val="0"/>
      <w:autoSpaceDN w:val="0"/>
      <w:adjustRightInd w:val="0"/>
      <w:spacing w:after="0" w:line="240" w:lineRule="auto"/>
      <w:jc w:val="both"/>
      <w:textAlignment w:val="baseline"/>
    </w:pPr>
    <w:rPr>
      <w:rFonts w:ascii="Arial" w:eastAsia="Times New Roman" w:hAnsi="Arial"/>
      <w:sz w:val="28"/>
      <w:szCs w:val="20"/>
      <w:lang w:eastAsia="es-ES"/>
    </w:rPr>
  </w:style>
  <w:style w:type="character" w:customStyle="1" w:styleId="i1">
    <w:name w:val="i1"/>
    <w:basedOn w:val="Fuentedeprrafopredeter"/>
    <w:rsid w:val="00081B44"/>
  </w:style>
  <w:style w:type="paragraph" w:customStyle="1" w:styleId="j1">
    <w:name w:val="j1"/>
    <w:basedOn w:val="Normal"/>
    <w:rsid w:val="00081B44"/>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Citas">
    <w:name w:val="Citas"/>
    <w:basedOn w:val="Normal"/>
    <w:qFormat/>
    <w:rsid w:val="00A22F56"/>
    <w:pPr>
      <w:overflowPunct w:val="0"/>
      <w:autoSpaceDE w:val="0"/>
      <w:autoSpaceDN w:val="0"/>
      <w:adjustRightInd w:val="0"/>
      <w:spacing w:after="0" w:line="240" w:lineRule="auto"/>
      <w:jc w:val="both"/>
    </w:pPr>
    <w:rPr>
      <w:rFonts w:ascii="Arial" w:eastAsia="Times New Roman" w:hAnsi="Arial"/>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8410902">
      <w:bodyDiv w:val="1"/>
      <w:marLeft w:val="0"/>
      <w:marRight w:val="0"/>
      <w:marTop w:val="0"/>
      <w:marBottom w:val="0"/>
      <w:divBdr>
        <w:top w:val="none" w:sz="0" w:space="0" w:color="auto"/>
        <w:left w:val="none" w:sz="0" w:space="0" w:color="auto"/>
        <w:bottom w:val="none" w:sz="0" w:space="0" w:color="auto"/>
        <w:right w:val="none" w:sz="0" w:space="0" w:color="auto"/>
      </w:divBdr>
    </w:div>
    <w:div w:id="107505639">
      <w:bodyDiv w:val="1"/>
      <w:marLeft w:val="0"/>
      <w:marRight w:val="0"/>
      <w:marTop w:val="0"/>
      <w:marBottom w:val="0"/>
      <w:divBdr>
        <w:top w:val="none" w:sz="0" w:space="0" w:color="auto"/>
        <w:left w:val="none" w:sz="0" w:space="0" w:color="auto"/>
        <w:bottom w:val="none" w:sz="0" w:space="0" w:color="auto"/>
        <w:right w:val="none" w:sz="0" w:space="0" w:color="auto"/>
      </w:divBdr>
    </w:div>
    <w:div w:id="111442257">
      <w:bodyDiv w:val="1"/>
      <w:marLeft w:val="0"/>
      <w:marRight w:val="0"/>
      <w:marTop w:val="0"/>
      <w:marBottom w:val="0"/>
      <w:divBdr>
        <w:top w:val="none" w:sz="0" w:space="0" w:color="auto"/>
        <w:left w:val="none" w:sz="0" w:space="0" w:color="auto"/>
        <w:bottom w:val="none" w:sz="0" w:space="0" w:color="auto"/>
        <w:right w:val="none" w:sz="0" w:space="0" w:color="auto"/>
      </w:divBdr>
    </w:div>
    <w:div w:id="119033267">
      <w:bodyDiv w:val="1"/>
      <w:marLeft w:val="0"/>
      <w:marRight w:val="0"/>
      <w:marTop w:val="0"/>
      <w:marBottom w:val="0"/>
      <w:divBdr>
        <w:top w:val="none" w:sz="0" w:space="0" w:color="auto"/>
        <w:left w:val="none" w:sz="0" w:space="0" w:color="auto"/>
        <w:bottom w:val="none" w:sz="0" w:space="0" w:color="auto"/>
        <w:right w:val="none" w:sz="0" w:space="0" w:color="auto"/>
      </w:divBdr>
    </w:div>
    <w:div w:id="144010229">
      <w:bodyDiv w:val="1"/>
      <w:marLeft w:val="0"/>
      <w:marRight w:val="0"/>
      <w:marTop w:val="0"/>
      <w:marBottom w:val="0"/>
      <w:divBdr>
        <w:top w:val="none" w:sz="0" w:space="0" w:color="auto"/>
        <w:left w:val="none" w:sz="0" w:space="0" w:color="auto"/>
        <w:bottom w:val="none" w:sz="0" w:space="0" w:color="auto"/>
        <w:right w:val="none" w:sz="0" w:space="0" w:color="auto"/>
      </w:divBdr>
    </w:div>
    <w:div w:id="186262545">
      <w:bodyDiv w:val="1"/>
      <w:marLeft w:val="0"/>
      <w:marRight w:val="0"/>
      <w:marTop w:val="0"/>
      <w:marBottom w:val="0"/>
      <w:divBdr>
        <w:top w:val="none" w:sz="0" w:space="0" w:color="auto"/>
        <w:left w:val="none" w:sz="0" w:space="0" w:color="auto"/>
        <w:bottom w:val="none" w:sz="0" w:space="0" w:color="auto"/>
        <w:right w:val="none" w:sz="0" w:space="0" w:color="auto"/>
      </w:divBdr>
    </w:div>
    <w:div w:id="201096673">
      <w:bodyDiv w:val="1"/>
      <w:marLeft w:val="0"/>
      <w:marRight w:val="0"/>
      <w:marTop w:val="0"/>
      <w:marBottom w:val="0"/>
      <w:divBdr>
        <w:top w:val="none" w:sz="0" w:space="0" w:color="auto"/>
        <w:left w:val="none" w:sz="0" w:space="0" w:color="auto"/>
        <w:bottom w:val="none" w:sz="0" w:space="0" w:color="auto"/>
        <w:right w:val="none" w:sz="0" w:space="0" w:color="auto"/>
      </w:divBdr>
    </w:div>
    <w:div w:id="283467264">
      <w:bodyDiv w:val="1"/>
      <w:marLeft w:val="0"/>
      <w:marRight w:val="0"/>
      <w:marTop w:val="0"/>
      <w:marBottom w:val="0"/>
      <w:divBdr>
        <w:top w:val="none" w:sz="0" w:space="0" w:color="auto"/>
        <w:left w:val="none" w:sz="0" w:space="0" w:color="auto"/>
        <w:bottom w:val="none" w:sz="0" w:space="0" w:color="auto"/>
        <w:right w:val="none" w:sz="0" w:space="0" w:color="auto"/>
      </w:divBdr>
    </w:div>
    <w:div w:id="317459544">
      <w:bodyDiv w:val="1"/>
      <w:marLeft w:val="0"/>
      <w:marRight w:val="0"/>
      <w:marTop w:val="0"/>
      <w:marBottom w:val="0"/>
      <w:divBdr>
        <w:top w:val="none" w:sz="0" w:space="0" w:color="auto"/>
        <w:left w:val="none" w:sz="0" w:space="0" w:color="auto"/>
        <w:bottom w:val="none" w:sz="0" w:space="0" w:color="auto"/>
        <w:right w:val="none" w:sz="0" w:space="0" w:color="auto"/>
      </w:divBdr>
    </w:div>
    <w:div w:id="328673584">
      <w:bodyDiv w:val="1"/>
      <w:marLeft w:val="0"/>
      <w:marRight w:val="0"/>
      <w:marTop w:val="0"/>
      <w:marBottom w:val="0"/>
      <w:divBdr>
        <w:top w:val="none" w:sz="0" w:space="0" w:color="auto"/>
        <w:left w:val="none" w:sz="0" w:space="0" w:color="auto"/>
        <w:bottom w:val="none" w:sz="0" w:space="0" w:color="auto"/>
        <w:right w:val="none" w:sz="0" w:space="0" w:color="auto"/>
      </w:divBdr>
    </w:div>
    <w:div w:id="360711863">
      <w:bodyDiv w:val="1"/>
      <w:marLeft w:val="0"/>
      <w:marRight w:val="0"/>
      <w:marTop w:val="0"/>
      <w:marBottom w:val="0"/>
      <w:divBdr>
        <w:top w:val="none" w:sz="0" w:space="0" w:color="auto"/>
        <w:left w:val="none" w:sz="0" w:space="0" w:color="auto"/>
        <w:bottom w:val="none" w:sz="0" w:space="0" w:color="auto"/>
        <w:right w:val="none" w:sz="0" w:space="0" w:color="auto"/>
      </w:divBdr>
    </w:div>
    <w:div w:id="381028251">
      <w:bodyDiv w:val="1"/>
      <w:marLeft w:val="0"/>
      <w:marRight w:val="0"/>
      <w:marTop w:val="0"/>
      <w:marBottom w:val="0"/>
      <w:divBdr>
        <w:top w:val="none" w:sz="0" w:space="0" w:color="auto"/>
        <w:left w:val="none" w:sz="0" w:space="0" w:color="auto"/>
        <w:bottom w:val="none" w:sz="0" w:space="0" w:color="auto"/>
        <w:right w:val="none" w:sz="0" w:space="0" w:color="auto"/>
      </w:divBdr>
    </w:div>
    <w:div w:id="391587250">
      <w:bodyDiv w:val="1"/>
      <w:marLeft w:val="0"/>
      <w:marRight w:val="0"/>
      <w:marTop w:val="0"/>
      <w:marBottom w:val="0"/>
      <w:divBdr>
        <w:top w:val="none" w:sz="0" w:space="0" w:color="auto"/>
        <w:left w:val="none" w:sz="0" w:space="0" w:color="auto"/>
        <w:bottom w:val="none" w:sz="0" w:space="0" w:color="auto"/>
        <w:right w:val="none" w:sz="0" w:space="0" w:color="auto"/>
      </w:divBdr>
    </w:div>
    <w:div w:id="544369150">
      <w:bodyDiv w:val="1"/>
      <w:marLeft w:val="0"/>
      <w:marRight w:val="0"/>
      <w:marTop w:val="0"/>
      <w:marBottom w:val="0"/>
      <w:divBdr>
        <w:top w:val="none" w:sz="0" w:space="0" w:color="auto"/>
        <w:left w:val="none" w:sz="0" w:space="0" w:color="auto"/>
        <w:bottom w:val="none" w:sz="0" w:space="0" w:color="auto"/>
        <w:right w:val="none" w:sz="0" w:space="0" w:color="auto"/>
      </w:divBdr>
    </w:div>
    <w:div w:id="954866323">
      <w:bodyDiv w:val="1"/>
      <w:marLeft w:val="0"/>
      <w:marRight w:val="0"/>
      <w:marTop w:val="0"/>
      <w:marBottom w:val="0"/>
      <w:divBdr>
        <w:top w:val="none" w:sz="0" w:space="0" w:color="auto"/>
        <w:left w:val="none" w:sz="0" w:space="0" w:color="auto"/>
        <w:bottom w:val="none" w:sz="0" w:space="0" w:color="auto"/>
        <w:right w:val="none" w:sz="0" w:space="0" w:color="auto"/>
      </w:divBdr>
    </w:div>
    <w:div w:id="970019070">
      <w:bodyDiv w:val="1"/>
      <w:marLeft w:val="0"/>
      <w:marRight w:val="0"/>
      <w:marTop w:val="0"/>
      <w:marBottom w:val="0"/>
      <w:divBdr>
        <w:top w:val="none" w:sz="0" w:space="0" w:color="auto"/>
        <w:left w:val="none" w:sz="0" w:space="0" w:color="auto"/>
        <w:bottom w:val="none" w:sz="0" w:space="0" w:color="auto"/>
        <w:right w:val="none" w:sz="0" w:space="0" w:color="auto"/>
      </w:divBdr>
    </w:div>
    <w:div w:id="979723816">
      <w:bodyDiv w:val="1"/>
      <w:marLeft w:val="0"/>
      <w:marRight w:val="0"/>
      <w:marTop w:val="0"/>
      <w:marBottom w:val="0"/>
      <w:divBdr>
        <w:top w:val="none" w:sz="0" w:space="0" w:color="auto"/>
        <w:left w:val="none" w:sz="0" w:space="0" w:color="auto"/>
        <w:bottom w:val="none" w:sz="0" w:space="0" w:color="auto"/>
        <w:right w:val="none" w:sz="0" w:space="0" w:color="auto"/>
      </w:divBdr>
    </w:div>
    <w:div w:id="1046489865">
      <w:bodyDiv w:val="1"/>
      <w:marLeft w:val="0"/>
      <w:marRight w:val="0"/>
      <w:marTop w:val="0"/>
      <w:marBottom w:val="0"/>
      <w:divBdr>
        <w:top w:val="none" w:sz="0" w:space="0" w:color="auto"/>
        <w:left w:val="none" w:sz="0" w:space="0" w:color="auto"/>
        <w:bottom w:val="none" w:sz="0" w:space="0" w:color="auto"/>
        <w:right w:val="none" w:sz="0" w:space="0" w:color="auto"/>
      </w:divBdr>
    </w:div>
    <w:div w:id="1064528963">
      <w:bodyDiv w:val="1"/>
      <w:marLeft w:val="0"/>
      <w:marRight w:val="0"/>
      <w:marTop w:val="0"/>
      <w:marBottom w:val="0"/>
      <w:divBdr>
        <w:top w:val="none" w:sz="0" w:space="0" w:color="auto"/>
        <w:left w:val="none" w:sz="0" w:space="0" w:color="auto"/>
        <w:bottom w:val="none" w:sz="0" w:space="0" w:color="auto"/>
        <w:right w:val="none" w:sz="0" w:space="0" w:color="auto"/>
      </w:divBdr>
    </w:div>
    <w:div w:id="1095904518">
      <w:bodyDiv w:val="1"/>
      <w:marLeft w:val="0"/>
      <w:marRight w:val="0"/>
      <w:marTop w:val="0"/>
      <w:marBottom w:val="0"/>
      <w:divBdr>
        <w:top w:val="none" w:sz="0" w:space="0" w:color="auto"/>
        <w:left w:val="none" w:sz="0" w:space="0" w:color="auto"/>
        <w:bottom w:val="none" w:sz="0" w:space="0" w:color="auto"/>
        <w:right w:val="none" w:sz="0" w:space="0" w:color="auto"/>
      </w:divBdr>
    </w:div>
    <w:div w:id="1171750126">
      <w:bodyDiv w:val="1"/>
      <w:marLeft w:val="0"/>
      <w:marRight w:val="0"/>
      <w:marTop w:val="0"/>
      <w:marBottom w:val="0"/>
      <w:divBdr>
        <w:top w:val="none" w:sz="0" w:space="0" w:color="auto"/>
        <w:left w:val="none" w:sz="0" w:space="0" w:color="auto"/>
        <w:bottom w:val="none" w:sz="0" w:space="0" w:color="auto"/>
        <w:right w:val="none" w:sz="0" w:space="0" w:color="auto"/>
      </w:divBdr>
      <w:divsChild>
        <w:div w:id="2020813587">
          <w:marLeft w:val="0"/>
          <w:marRight w:val="0"/>
          <w:marTop w:val="0"/>
          <w:marBottom w:val="0"/>
          <w:divBdr>
            <w:top w:val="single" w:sz="6" w:space="3" w:color="808080"/>
            <w:left w:val="single" w:sz="6" w:space="15" w:color="808080"/>
            <w:bottom w:val="single" w:sz="6" w:space="8" w:color="808080"/>
            <w:right w:val="single" w:sz="6" w:space="15" w:color="808080"/>
          </w:divBdr>
          <w:divsChild>
            <w:div w:id="1425959570">
              <w:marLeft w:val="0"/>
              <w:marRight w:val="0"/>
              <w:marTop w:val="0"/>
              <w:marBottom w:val="0"/>
              <w:divBdr>
                <w:top w:val="none" w:sz="0" w:space="0" w:color="auto"/>
                <w:left w:val="none" w:sz="0" w:space="0" w:color="auto"/>
                <w:bottom w:val="none" w:sz="0" w:space="0" w:color="auto"/>
                <w:right w:val="none" w:sz="0" w:space="0" w:color="auto"/>
              </w:divBdr>
            </w:div>
          </w:divsChild>
        </w:div>
        <w:div w:id="472140490">
          <w:marLeft w:val="0"/>
          <w:marRight w:val="0"/>
          <w:marTop w:val="0"/>
          <w:marBottom w:val="0"/>
          <w:divBdr>
            <w:top w:val="none" w:sz="0" w:space="0" w:color="auto"/>
            <w:left w:val="none" w:sz="0" w:space="0" w:color="auto"/>
            <w:bottom w:val="none" w:sz="0" w:space="0" w:color="auto"/>
            <w:right w:val="none" w:sz="0" w:space="0" w:color="auto"/>
          </w:divBdr>
        </w:div>
        <w:div w:id="1238398106">
          <w:marLeft w:val="0"/>
          <w:marRight w:val="0"/>
          <w:marTop w:val="0"/>
          <w:marBottom w:val="0"/>
          <w:divBdr>
            <w:top w:val="none" w:sz="0" w:space="0" w:color="auto"/>
            <w:left w:val="none" w:sz="0" w:space="0" w:color="auto"/>
            <w:bottom w:val="none" w:sz="0" w:space="0" w:color="auto"/>
            <w:right w:val="none" w:sz="0" w:space="0" w:color="auto"/>
          </w:divBdr>
        </w:div>
        <w:div w:id="1787237362">
          <w:marLeft w:val="0"/>
          <w:marRight w:val="0"/>
          <w:marTop w:val="0"/>
          <w:marBottom w:val="0"/>
          <w:divBdr>
            <w:top w:val="none" w:sz="0" w:space="0" w:color="auto"/>
            <w:left w:val="none" w:sz="0" w:space="0" w:color="auto"/>
            <w:bottom w:val="none" w:sz="0" w:space="0" w:color="auto"/>
            <w:right w:val="none" w:sz="0" w:space="0" w:color="auto"/>
          </w:divBdr>
        </w:div>
        <w:div w:id="867840236">
          <w:marLeft w:val="0"/>
          <w:marRight w:val="0"/>
          <w:marTop w:val="0"/>
          <w:marBottom w:val="0"/>
          <w:divBdr>
            <w:top w:val="none" w:sz="0" w:space="0" w:color="auto"/>
            <w:left w:val="none" w:sz="0" w:space="0" w:color="auto"/>
            <w:bottom w:val="none" w:sz="0" w:space="0" w:color="auto"/>
            <w:right w:val="none" w:sz="0" w:space="0" w:color="auto"/>
          </w:divBdr>
        </w:div>
        <w:div w:id="1939364635">
          <w:marLeft w:val="0"/>
          <w:marRight w:val="0"/>
          <w:marTop w:val="0"/>
          <w:marBottom w:val="0"/>
          <w:divBdr>
            <w:top w:val="none" w:sz="0" w:space="0" w:color="auto"/>
            <w:left w:val="none" w:sz="0" w:space="0" w:color="auto"/>
            <w:bottom w:val="none" w:sz="0" w:space="0" w:color="auto"/>
            <w:right w:val="none" w:sz="0" w:space="0" w:color="auto"/>
          </w:divBdr>
        </w:div>
      </w:divsChild>
    </w:div>
    <w:div w:id="1172524669">
      <w:bodyDiv w:val="1"/>
      <w:marLeft w:val="0"/>
      <w:marRight w:val="0"/>
      <w:marTop w:val="0"/>
      <w:marBottom w:val="0"/>
      <w:divBdr>
        <w:top w:val="none" w:sz="0" w:space="0" w:color="auto"/>
        <w:left w:val="none" w:sz="0" w:space="0" w:color="auto"/>
        <w:bottom w:val="none" w:sz="0" w:space="0" w:color="auto"/>
        <w:right w:val="none" w:sz="0" w:space="0" w:color="auto"/>
      </w:divBdr>
    </w:div>
    <w:div w:id="1173689427">
      <w:bodyDiv w:val="1"/>
      <w:marLeft w:val="0"/>
      <w:marRight w:val="0"/>
      <w:marTop w:val="0"/>
      <w:marBottom w:val="0"/>
      <w:divBdr>
        <w:top w:val="none" w:sz="0" w:space="0" w:color="auto"/>
        <w:left w:val="none" w:sz="0" w:space="0" w:color="auto"/>
        <w:bottom w:val="none" w:sz="0" w:space="0" w:color="auto"/>
        <w:right w:val="none" w:sz="0" w:space="0" w:color="auto"/>
      </w:divBdr>
    </w:div>
    <w:div w:id="1217200616">
      <w:bodyDiv w:val="1"/>
      <w:marLeft w:val="0"/>
      <w:marRight w:val="0"/>
      <w:marTop w:val="0"/>
      <w:marBottom w:val="0"/>
      <w:divBdr>
        <w:top w:val="none" w:sz="0" w:space="0" w:color="auto"/>
        <w:left w:val="none" w:sz="0" w:space="0" w:color="auto"/>
        <w:bottom w:val="none" w:sz="0" w:space="0" w:color="auto"/>
        <w:right w:val="none" w:sz="0" w:space="0" w:color="auto"/>
      </w:divBdr>
    </w:div>
    <w:div w:id="1217473148">
      <w:bodyDiv w:val="1"/>
      <w:marLeft w:val="0"/>
      <w:marRight w:val="0"/>
      <w:marTop w:val="0"/>
      <w:marBottom w:val="0"/>
      <w:divBdr>
        <w:top w:val="none" w:sz="0" w:space="0" w:color="auto"/>
        <w:left w:val="none" w:sz="0" w:space="0" w:color="auto"/>
        <w:bottom w:val="none" w:sz="0" w:space="0" w:color="auto"/>
        <w:right w:val="none" w:sz="0" w:space="0" w:color="auto"/>
      </w:divBdr>
    </w:div>
    <w:div w:id="1266501166">
      <w:bodyDiv w:val="1"/>
      <w:marLeft w:val="0"/>
      <w:marRight w:val="0"/>
      <w:marTop w:val="0"/>
      <w:marBottom w:val="0"/>
      <w:divBdr>
        <w:top w:val="none" w:sz="0" w:space="0" w:color="auto"/>
        <w:left w:val="none" w:sz="0" w:space="0" w:color="auto"/>
        <w:bottom w:val="none" w:sz="0" w:space="0" w:color="auto"/>
        <w:right w:val="none" w:sz="0" w:space="0" w:color="auto"/>
      </w:divBdr>
    </w:div>
    <w:div w:id="1363896096">
      <w:bodyDiv w:val="1"/>
      <w:marLeft w:val="0"/>
      <w:marRight w:val="0"/>
      <w:marTop w:val="0"/>
      <w:marBottom w:val="0"/>
      <w:divBdr>
        <w:top w:val="none" w:sz="0" w:space="0" w:color="auto"/>
        <w:left w:val="none" w:sz="0" w:space="0" w:color="auto"/>
        <w:bottom w:val="none" w:sz="0" w:space="0" w:color="auto"/>
        <w:right w:val="none" w:sz="0" w:space="0" w:color="auto"/>
      </w:divBdr>
    </w:div>
    <w:div w:id="1375033498">
      <w:bodyDiv w:val="1"/>
      <w:marLeft w:val="0"/>
      <w:marRight w:val="0"/>
      <w:marTop w:val="0"/>
      <w:marBottom w:val="0"/>
      <w:divBdr>
        <w:top w:val="none" w:sz="0" w:space="0" w:color="auto"/>
        <w:left w:val="none" w:sz="0" w:space="0" w:color="auto"/>
        <w:bottom w:val="none" w:sz="0" w:space="0" w:color="auto"/>
        <w:right w:val="none" w:sz="0" w:space="0" w:color="auto"/>
      </w:divBdr>
      <w:divsChild>
        <w:div w:id="519320408">
          <w:marLeft w:val="0"/>
          <w:marRight w:val="0"/>
          <w:marTop w:val="0"/>
          <w:marBottom w:val="0"/>
          <w:divBdr>
            <w:top w:val="none" w:sz="0" w:space="0" w:color="auto"/>
            <w:left w:val="none" w:sz="0" w:space="0" w:color="auto"/>
            <w:bottom w:val="none" w:sz="0" w:space="0" w:color="auto"/>
            <w:right w:val="none" w:sz="0" w:space="0" w:color="auto"/>
          </w:divBdr>
        </w:div>
        <w:div w:id="1379667826">
          <w:marLeft w:val="0"/>
          <w:marRight w:val="0"/>
          <w:marTop w:val="0"/>
          <w:marBottom w:val="0"/>
          <w:divBdr>
            <w:top w:val="none" w:sz="0" w:space="0" w:color="auto"/>
            <w:left w:val="none" w:sz="0" w:space="0" w:color="auto"/>
            <w:bottom w:val="none" w:sz="0" w:space="0" w:color="auto"/>
            <w:right w:val="none" w:sz="0" w:space="0" w:color="auto"/>
          </w:divBdr>
        </w:div>
      </w:divsChild>
    </w:div>
    <w:div w:id="1378775919">
      <w:bodyDiv w:val="1"/>
      <w:marLeft w:val="0"/>
      <w:marRight w:val="0"/>
      <w:marTop w:val="0"/>
      <w:marBottom w:val="0"/>
      <w:divBdr>
        <w:top w:val="none" w:sz="0" w:space="0" w:color="auto"/>
        <w:left w:val="none" w:sz="0" w:space="0" w:color="auto"/>
        <w:bottom w:val="none" w:sz="0" w:space="0" w:color="auto"/>
        <w:right w:val="none" w:sz="0" w:space="0" w:color="auto"/>
      </w:divBdr>
    </w:div>
    <w:div w:id="1403020382">
      <w:bodyDiv w:val="1"/>
      <w:marLeft w:val="0"/>
      <w:marRight w:val="0"/>
      <w:marTop w:val="0"/>
      <w:marBottom w:val="0"/>
      <w:divBdr>
        <w:top w:val="none" w:sz="0" w:space="0" w:color="auto"/>
        <w:left w:val="none" w:sz="0" w:space="0" w:color="auto"/>
        <w:bottom w:val="none" w:sz="0" w:space="0" w:color="auto"/>
        <w:right w:val="none" w:sz="0" w:space="0" w:color="auto"/>
      </w:divBdr>
    </w:div>
    <w:div w:id="1426922250">
      <w:bodyDiv w:val="1"/>
      <w:marLeft w:val="0"/>
      <w:marRight w:val="0"/>
      <w:marTop w:val="0"/>
      <w:marBottom w:val="0"/>
      <w:divBdr>
        <w:top w:val="none" w:sz="0" w:space="0" w:color="auto"/>
        <w:left w:val="none" w:sz="0" w:space="0" w:color="auto"/>
        <w:bottom w:val="none" w:sz="0" w:space="0" w:color="auto"/>
        <w:right w:val="none" w:sz="0" w:space="0" w:color="auto"/>
      </w:divBdr>
    </w:div>
    <w:div w:id="1535651176">
      <w:bodyDiv w:val="1"/>
      <w:marLeft w:val="0"/>
      <w:marRight w:val="0"/>
      <w:marTop w:val="0"/>
      <w:marBottom w:val="0"/>
      <w:divBdr>
        <w:top w:val="none" w:sz="0" w:space="0" w:color="auto"/>
        <w:left w:val="none" w:sz="0" w:space="0" w:color="auto"/>
        <w:bottom w:val="none" w:sz="0" w:space="0" w:color="auto"/>
        <w:right w:val="none" w:sz="0" w:space="0" w:color="auto"/>
      </w:divBdr>
    </w:div>
    <w:div w:id="1646736872">
      <w:bodyDiv w:val="1"/>
      <w:marLeft w:val="0"/>
      <w:marRight w:val="0"/>
      <w:marTop w:val="0"/>
      <w:marBottom w:val="0"/>
      <w:divBdr>
        <w:top w:val="none" w:sz="0" w:space="0" w:color="auto"/>
        <w:left w:val="none" w:sz="0" w:space="0" w:color="auto"/>
        <w:bottom w:val="none" w:sz="0" w:space="0" w:color="auto"/>
        <w:right w:val="none" w:sz="0" w:space="0" w:color="auto"/>
      </w:divBdr>
    </w:div>
    <w:div w:id="1650859021">
      <w:bodyDiv w:val="1"/>
      <w:marLeft w:val="0"/>
      <w:marRight w:val="0"/>
      <w:marTop w:val="0"/>
      <w:marBottom w:val="0"/>
      <w:divBdr>
        <w:top w:val="none" w:sz="0" w:space="0" w:color="auto"/>
        <w:left w:val="none" w:sz="0" w:space="0" w:color="auto"/>
        <w:bottom w:val="none" w:sz="0" w:space="0" w:color="auto"/>
        <w:right w:val="none" w:sz="0" w:space="0" w:color="auto"/>
      </w:divBdr>
    </w:div>
    <w:div w:id="1689477824">
      <w:bodyDiv w:val="1"/>
      <w:marLeft w:val="0"/>
      <w:marRight w:val="0"/>
      <w:marTop w:val="0"/>
      <w:marBottom w:val="0"/>
      <w:divBdr>
        <w:top w:val="none" w:sz="0" w:space="0" w:color="auto"/>
        <w:left w:val="none" w:sz="0" w:space="0" w:color="auto"/>
        <w:bottom w:val="none" w:sz="0" w:space="0" w:color="auto"/>
        <w:right w:val="none" w:sz="0" w:space="0" w:color="auto"/>
      </w:divBdr>
    </w:div>
    <w:div w:id="1700011173">
      <w:bodyDiv w:val="1"/>
      <w:marLeft w:val="0"/>
      <w:marRight w:val="0"/>
      <w:marTop w:val="0"/>
      <w:marBottom w:val="0"/>
      <w:divBdr>
        <w:top w:val="none" w:sz="0" w:space="0" w:color="auto"/>
        <w:left w:val="none" w:sz="0" w:space="0" w:color="auto"/>
        <w:bottom w:val="none" w:sz="0" w:space="0" w:color="auto"/>
        <w:right w:val="none" w:sz="0" w:space="0" w:color="auto"/>
      </w:divBdr>
    </w:div>
    <w:div w:id="1811050471">
      <w:bodyDiv w:val="1"/>
      <w:marLeft w:val="0"/>
      <w:marRight w:val="0"/>
      <w:marTop w:val="0"/>
      <w:marBottom w:val="0"/>
      <w:divBdr>
        <w:top w:val="none" w:sz="0" w:space="0" w:color="auto"/>
        <w:left w:val="none" w:sz="0" w:space="0" w:color="auto"/>
        <w:bottom w:val="none" w:sz="0" w:space="0" w:color="auto"/>
        <w:right w:val="none" w:sz="0" w:space="0" w:color="auto"/>
      </w:divBdr>
      <w:divsChild>
        <w:div w:id="1816139944">
          <w:marLeft w:val="0"/>
          <w:marRight w:val="0"/>
          <w:marTop w:val="240"/>
          <w:marBottom w:val="240"/>
          <w:divBdr>
            <w:top w:val="single" w:sz="6" w:space="0" w:color="E8E8E8"/>
            <w:left w:val="single" w:sz="6" w:space="0" w:color="E8E8E8"/>
            <w:bottom w:val="single" w:sz="6" w:space="0" w:color="E8E8E8"/>
            <w:right w:val="single" w:sz="6" w:space="0" w:color="E8E8E8"/>
          </w:divBdr>
          <w:divsChild>
            <w:div w:id="362438786">
              <w:marLeft w:val="0"/>
              <w:marRight w:val="0"/>
              <w:marTop w:val="0"/>
              <w:marBottom w:val="0"/>
              <w:divBdr>
                <w:top w:val="none" w:sz="0" w:space="0" w:color="auto"/>
                <w:left w:val="none" w:sz="0" w:space="0" w:color="auto"/>
                <w:bottom w:val="none" w:sz="0" w:space="0" w:color="auto"/>
                <w:right w:val="none" w:sz="0" w:space="0" w:color="auto"/>
              </w:divBdr>
            </w:div>
            <w:div w:id="1377119872">
              <w:marLeft w:val="0"/>
              <w:marRight w:val="0"/>
              <w:marTop w:val="0"/>
              <w:marBottom w:val="0"/>
              <w:divBdr>
                <w:top w:val="none" w:sz="0" w:space="0" w:color="auto"/>
                <w:left w:val="none" w:sz="0" w:space="0" w:color="auto"/>
                <w:bottom w:val="none" w:sz="0" w:space="0" w:color="auto"/>
                <w:right w:val="none" w:sz="0" w:space="0" w:color="auto"/>
              </w:divBdr>
              <w:divsChild>
                <w:div w:id="142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284">
          <w:marLeft w:val="0"/>
          <w:marRight w:val="0"/>
          <w:marTop w:val="240"/>
          <w:marBottom w:val="240"/>
          <w:divBdr>
            <w:top w:val="single" w:sz="6" w:space="0" w:color="E8E8E8"/>
            <w:left w:val="single" w:sz="6" w:space="0" w:color="E8E8E8"/>
            <w:bottom w:val="single" w:sz="6" w:space="0" w:color="E8E8E8"/>
            <w:right w:val="single" w:sz="6" w:space="0" w:color="E8E8E8"/>
          </w:divBdr>
          <w:divsChild>
            <w:div w:id="1924951725">
              <w:marLeft w:val="0"/>
              <w:marRight w:val="0"/>
              <w:marTop w:val="0"/>
              <w:marBottom w:val="0"/>
              <w:divBdr>
                <w:top w:val="none" w:sz="0" w:space="0" w:color="auto"/>
                <w:left w:val="none" w:sz="0" w:space="0" w:color="auto"/>
                <w:bottom w:val="none" w:sz="0" w:space="0" w:color="auto"/>
                <w:right w:val="none" w:sz="0" w:space="0" w:color="auto"/>
              </w:divBdr>
              <w:divsChild>
                <w:div w:id="105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504">
      <w:bodyDiv w:val="1"/>
      <w:marLeft w:val="0"/>
      <w:marRight w:val="0"/>
      <w:marTop w:val="0"/>
      <w:marBottom w:val="0"/>
      <w:divBdr>
        <w:top w:val="none" w:sz="0" w:space="0" w:color="auto"/>
        <w:left w:val="none" w:sz="0" w:space="0" w:color="auto"/>
        <w:bottom w:val="none" w:sz="0" w:space="0" w:color="auto"/>
        <w:right w:val="none" w:sz="0" w:space="0" w:color="auto"/>
      </w:divBdr>
    </w:div>
    <w:div w:id="1845513879">
      <w:bodyDiv w:val="1"/>
      <w:marLeft w:val="0"/>
      <w:marRight w:val="0"/>
      <w:marTop w:val="0"/>
      <w:marBottom w:val="0"/>
      <w:divBdr>
        <w:top w:val="none" w:sz="0" w:space="0" w:color="auto"/>
        <w:left w:val="none" w:sz="0" w:space="0" w:color="auto"/>
        <w:bottom w:val="none" w:sz="0" w:space="0" w:color="auto"/>
        <w:right w:val="none" w:sz="0" w:space="0" w:color="auto"/>
      </w:divBdr>
    </w:div>
    <w:div w:id="1895046668">
      <w:bodyDiv w:val="1"/>
      <w:marLeft w:val="0"/>
      <w:marRight w:val="0"/>
      <w:marTop w:val="0"/>
      <w:marBottom w:val="0"/>
      <w:divBdr>
        <w:top w:val="none" w:sz="0" w:space="0" w:color="auto"/>
        <w:left w:val="none" w:sz="0" w:space="0" w:color="auto"/>
        <w:bottom w:val="none" w:sz="0" w:space="0" w:color="auto"/>
        <w:right w:val="none" w:sz="0" w:space="0" w:color="auto"/>
      </w:divBdr>
    </w:div>
    <w:div w:id="1954021640">
      <w:bodyDiv w:val="1"/>
      <w:marLeft w:val="0"/>
      <w:marRight w:val="0"/>
      <w:marTop w:val="0"/>
      <w:marBottom w:val="0"/>
      <w:divBdr>
        <w:top w:val="none" w:sz="0" w:space="0" w:color="auto"/>
        <w:left w:val="none" w:sz="0" w:space="0" w:color="auto"/>
        <w:bottom w:val="none" w:sz="0" w:space="0" w:color="auto"/>
        <w:right w:val="none" w:sz="0" w:space="0" w:color="auto"/>
      </w:divBdr>
    </w:div>
    <w:div w:id="1978147367">
      <w:bodyDiv w:val="1"/>
      <w:marLeft w:val="0"/>
      <w:marRight w:val="0"/>
      <w:marTop w:val="0"/>
      <w:marBottom w:val="0"/>
      <w:divBdr>
        <w:top w:val="none" w:sz="0" w:space="0" w:color="auto"/>
        <w:left w:val="none" w:sz="0" w:space="0" w:color="auto"/>
        <w:bottom w:val="none" w:sz="0" w:space="0" w:color="auto"/>
        <w:right w:val="none" w:sz="0" w:space="0" w:color="auto"/>
      </w:divBdr>
      <w:divsChild>
        <w:div w:id="790132224">
          <w:marLeft w:val="240"/>
          <w:marRight w:val="240"/>
          <w:marTop w:val="240"/>
          <w:marBottom w:val="240"/>
          <w:divBdr>
            <w:top w:val="none" w:sz="0" w:space="0" w:color="auto"/>
            <w:left w:val="none" w:sz="0" w:space="0" w:color="auto"/>
            <w:bottom w:val="none" w:sz="0" w:space="0" w:color="auto"/>
            <w:right w:val="none" w:sz="0" w:space="0" w:color="auto"/>
          </w:divBdr>
          <w:divsChild>
            <w:div w:id="1588609186">
              <w:marLeft w:val="0"/>
              <w:marRight w:val="0"/>
              <w:marTop w:val="0"/>
              <w:marBottom w:val="0"/>
              <w:divBdr>
                <w:top w:val="none" w:sz="0" w:space="0" w:color="auto"/>
                <w:left w:val="none" w:sz="0" w:space="0" w:color="auto"/>
                <w:bottom w:val="none" w:sz="0" w:space="0" w:color="auto"/>
                <w:right w:val="none" w:sz="0" w:space="0" w:color="auto"/>
              </w:divBdr>
              <w:divsChild>
                <w:div w:id="6228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8378">
          <w:marLeft w:val="240"/>
          <w:marRight w:val="240"/>
          <w:marTop w:val="240"/>
          <w:marBottom w:val="240"/>
          <w:divBdr>
            <w:top w:val="none" w:sz="0" w:space="0" w:color="auto"/>
            <w:left w:val="none" w:sz="0" w:space="0" w:color="auto"/>
            <w:bottom w:val="none" w:sz="0" w:space="0" w:color="auto"/>
            <w:right w:val="none" w:sz="0" w:space="0" w:color="auto"/>
          </w:divBdr>
          <w:divsChild>
            <w:div w:id="1197038811">
              <w:marLeft w:val="0"/>
              <w:marRight w:val="0"/>
              <w:marTop w:val="0"/>
              <w:marBottom w:val="0"/>
              <w:divBdr>
                <w:top w:val="none" w:sz="0" w:space="0" w:color="auto"/>
                <w:left w:val="none" w:sz="0" w:space="0" w:color="auto"/>
                <w:bottom w:val="none" w:sz="0" w:space="0" w:color="auto"/>
                <w:right w:val="none" w:sz="0" w:space="0" w:color="auto"/>
              </w:divBdr>
              <w:divsChild>
                <w:div w:id="1630863839">
                  <w:marLeft w:val="0"/>
                  <w:marRight w:val="0"/>
                  <w:marTop w:val="0"/>
                  <w:marBottom w:val="0"/>
                  <w:divBdr>
                    <w:top w:val="none" w:sz="0" w:space="0" w:color="auto"/>
                    <w:left w:val="none" w:sz="0" w:space="0" w:color="auto"/>
                    <w:bottom w:val="none" w:sz="0" w:space="0" w:color="auto"/>
                    <w:right w:val="none" w:sz="0" w:space="0" w:color="auto"/>
                  </w:divBdr>
                </w:div>
              </w:divsChild>
            </w:div>
            <w:div w:id="19837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4134">
      <w:bodyDiv w:val="1"/>
      <w:marLeft w:val="0"/>
      <w:marRight w:val="0"/>
      <w:marTop w:val="0"/>
      <w:marBottom w:val="0"/>
      <w:divBdr>
        <w:top w:val="none" w:sz="0" w:space="0" w:color="auto"/>
        <w:left w:val="none" w:sz="0" w:space="0" w:color="auto"/>
        <w:bottom w:val="none" w:sz="0" w:space="0" w:color="auto"/>
        <w:right w:val="none" w:sz="0" w:space="0" w:color="auto"/>
      </w:divBdr>
    </w:div>
    <w:div w:id="2076586110">
      <w:bodyDiv w:val="1"/>
      <w:marLeft w:val="0"/>
      <w:marRight w:val="0"/>
      <w:marTop w:val="0"/>
      <w:marBottom w:val="0"/>
      <w:divBdr>
        <w:top w:val="none" w:sz="0" w:space="0" w:color="auto"/>
        <w:left w:val="none" w:sz="0" w:space="0" w:color="auto"/>
        <w:bottom w:val="none" w:sz="0" w:space="0" w:color="auto"/>
        <w:right w:val="none" w:sz="0" w:space="0" w:color="auto"/>
      </w:divBdr>
    </w:div>
    <w:div w:id="2081173417">
      <w:bodyDiv w:val="1"/>
      <w:marLeft w:val="0"/>
      <w:marRight w:val="0"/>
      <w:marTop w:val="0"/>
      <w:marBottom w:val="0"/>
      <w:divBdr>
        <w:top w:val="none" w:sz="0" w:space="0" w:color="auto"/>
        <w:left w:val="none" w:sz="0" w:space="0" w:color="auto"/>
        <w:bottom w:val="none" w:sz="0" w:space="0" w:color="auto"/>
        <w:right w:val="none" w:sz="0" w:space="0" w:color="auto"/>
      </w:divBdr>
    </w:div>
    <w:div w:id="21018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uelasuperior.com.ar/instituto/tratado-de-derecho-administrativo-miguel-marienhoff-tomo-i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1437_2011_pr003.html" TargetMode="External"/><Relationship Id="rId2" Type="http://schemas.openxmlformats.org/officeDocument/2006/relationships/hyperlink" Target="http://escuelasuperior.com.ar/instituto/tratado-de-derecho-administrativo-miguel-marienhoff-tomo-ii/" TargetMode="External"/><Relationship Id="rId1" Type="http://schemas.openxmlformats.org/officeDocument/2006/relationships/hyperlink" Target="https://dle.rae.es/?id=K4rxA9a" TargetMode="External"/><Relationship Id="rId5" Type="http://schemas.openxmlformats.org/officeDocument/2006/relationships/hyperlink" Target="http://www.secretariasenado.gov.co/senado/basedoc/constitucion_politica_1991_pr002.html" TargetMode="External"/><Relationship Id="rId4" Type="http://schemas.openxmlformats.org/officeDocument/2006/relationships/hyperlink" Target="http://www.secretariasenado.gov.co/senado/basedoc/ley_1437_2011_pr0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F6A4-C162-4D90-A35A-A761B0CF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10</Pages>
  <Words>3362</Words>
  <Characters>18491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QBEX</dc:creator>
  <cp:lastModifiedBy>JOSE LUIS</cp:lastModifiedBy>
  <cp:revision>12</cp:revision>
  <cp:lastPrinted>2019-02-09T17:56:00Z</cp:lastPrinted>
  <dcterms:created xsi:type="dcterms:W3CDTF">2019-02-21T02:41:00Z</dcterms:created>
  <dcterms:modified xsi:type="dcterms:W3CDTF">2019-02-27T01:19:00Z</dcterms:modified>
</cp:coreProperties>
</file>